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A5E6" w14:textId="09455DD1" w:rsidR="009763A4" w:rsidRPr="00000CE9" w:rsidRDefault="00E25D0A" w:rsidP="00000CE9">
      <w:pPr>
        <w:pStyle w:val="Title"/>
        <w:tabs>
          <w:tab w:val="left" w:pos="117"/>
        </w:tabs>
        <w:spacing w:before="0" w:after="360"/>
        <w:ind w:right="58"/>
        <w:rPr>
          <w:rFonts w:ascii="Aptos" w:hAnsi="Aptos"/>
          <w:sz w:val="32"/>
          <w:szCs w:val="32"/>
          <w:lang w:val="it-IT"/>
        </w:rPr>
      </w:pPr>
      <w:r w:rsidRPr="00000CE9">
        <w:rPr>
          <w:rFonts w:ascii="Aptos" w:hAnsi="Aptos"/>
          <w:i/>
          <w:sz w:val="32"/>
          <w:szCs w:val="32"/>
          <w:lang w:val="it-IT"/>
        </w:rPr>
        <w:t>La mia sicurezza</w:t>
      </w:r>
      <w:r w:rsidR="00000CE9" w:rsidRPr="00000CE9">
        <w:rPr>
          <w:rFonts w:ascii="Aptos" w:hAnsi="Aptos"/>
          <w:i/>
          <w:sz w:val="32"/>
          <w:szCs w:val="32"/>
          <w:lang w:val="it-IT"/>
        </w:rPr>
        <w:t>;</w:t>
      </w:r>
      <w:r w:rsidR="00000CE9">
        <w:rPr>
          <w:rFonts w:ascii="Aptos" w:hAnsi="Aptos"/>
          <w:i/>
          <w:sz w:val="32"/>
          <w:szCs w:val="32"/>
          <w:lang w:val="it-IT"/>
        </w:rPr>
        <w:br/>
      </w:r>
      <w:r w:rsidRPr="00000CE9">
        <w:rPr>
          <w:rFonts w:ascii="Aptos" w:hAnsi="Aptos"/>
          <w:i/>
          <w:sz w:val="32"/>
          <w:szCs w:val="32"/>
          <w:lang w:val="it-IT"/>
        </w:rPr>
        <w:t>una</w:t>
      </w:r>
      <w:r w:rsidRPr="00000CE9">
        <w:rPr>
          <w:rFonts w:ascii="Aptos" w:hAnsi="Aptos"/>
          <w:i/>
          <w:sz w:val="32"/>
          <w:szCs w:val="32"/>
          <w:lang w:val="it-IT"/>
        </w:rPr>
        <w:t xml:space="preserve"> nostra responsabilità dentro e fuori le riunioni</w:t>
      </w:r>
    </w:p>
    <w:p w14:paraId="4712FA65" w14:textId="77777777" w:rsidR="009763A4" w:rsidRPr="00000CE9" w:rsidRDefault="00E25D0A" w:rsidP="00000CE9">
      <w:pPr>
        <w:pStyle w:val="Heading1"/>
        <w:spacing w:after="120"/>
        <w:ind w:left="29"/>
        <w:rPr>
          <w:lang w:val="it-IT"/>
        </w:rPr>
      </w:pPr>
      <w:r w:rsidRPr="00000CE9">
        <w:rPr>
          <w:lang w:val="it-IT"/>
        </w:rPr>
        <w:t>Ognuno ha un posto in NA</w:t>
      </w:r>
    </w:p>
    <w:p w14:paraId="3E1CE024" w14:textId="77777777" w:rsidR="009763A4" w:rsidRPr="00000CE9" w:rsidRDefault="00E25D0A" w:rsidP="00000CE9">
      <w:pPr>
        <w:pStyle w:val="Heading1"/>
        <w:jc w:val="both"/>
        <w:rPr>
          <w:b w:val="0"/>
          <w:lang w:val="it-IT"/>
        </w:rPr>
      </w:pPr>
      <w:r w:rsidRPr="00000CE9">
        <w:rPr>
          <w:b w:val="0"/>
          <w:lang w:val="it-IT"/>
        </w:rPr>
        <w:t>“Facciamo del nostro meglio per proteggere chi è vulnerabile senza far sentire gli altri non graditi.” —Principi guida, Terza Tradizione.</w:t>
      </w:r>
    </w:p>
    <w:p w14:paraId="74CF8AAF" w14:textId="77777777" w:rsidR="009763A4" w:rsidRPr="00000CE9" w:rsidRDefault="00E25D0A" w:rsidP="00000CE9">
      <w:pPr>
        <w:pBdr>
          <w:top w:val="nil"/>
          <w:left w:val="nil"/>
          <w:bottom w:val="nil"/>
          <w:right w:val="nil"/>
          <w:between w:val="nil"/>
        </w:pBdr>
        <w:spacing w:before="140"/>
        <w:ind w:left="23" w:right="237"/>
        <w:jc w:val="both"/>
        <w:rPr>
          <w:color w:val="000000"/>
          <w:sz w:val="24"/>
          <w:szCs w:val="24"/>
          <w:lang w:val="it-IT"/>
        </w:rPr>
      </w:pPr>
      <w:r w:rsidRPr="00000CE9">
        <w:rPr>
          <w:color w:val="000000"/>
          <w:sz w:val="24"/>
          <w:szCs w:val="24"/>
          <w:lang w:val="it-IT"/>
        </w:rPr>
        <w:t>La creazione di questo opuscolo è stata ispirata dalle esperienze e dal verificarsi di comportamenti pericolosi che mettono a rischio il recupero sia dei nuovi venuti che dei membri anziani. Tutti hanno un ruolo da svolgere nel garantire che l'atmosfera di recupero non sia limitata alle stanze, ma si estenda anche alle nostre interazioni e al comportamento personale al di fuori di esse.</w:t>
      </w:r>
    </w:p>
    <w:p w14:paraId="590851F6" w14:textId="6CDE66C4" w:rsidR="009763A4" w:rsidRPr="00000CE9" w:rsidRDefault="00E25D0A" w:rsidP="00000CE9">
      <w:pPr>
        <w:pBdr>
          <w:top w:val="nil"/>
          <w:left w:val="nil"/>
          <w:bottom w:val="nil"/>
          <w:right w:val="nil"/>
          <w:between w:val="nil"/>
        </w:pBdr>
        <w:spacing w:before="140"/>
        <w:ind w:left="23"/>
        <w:jc w:val="both"/>
        <w:rPr>
          <w:color w:val="000000"/>
          <w:sz w:val="24"/>
          <w:szCs w:val="24"/>
          <w:lang w:val="it-IT"/>
        </w:rPr>
      </w:pPr>
      <w:r w:rsidRPr="00000CE9">
        <w:rPr>
          <w:color w:val="000000"/>
          <w:sz w:val="24"/>
          <w:szCs w:val="24"/>
          <w:lang w:val="it-IT"/>
        </w:rPr>
        <w:t xml:space="preserve">Tutti hanno la responsabilità di mantenere l'ambiente libero da qualsiasi forma di molestia, in particolare dalle molestie sessuali. Questo comportamento si manifesta in tutti i generi. Il problema riguarda tutte le razze, identità culturali, orientamenti sessuali, fasce d'età e credenze religiose. Come sappiamo, i segreti e la vergogna prosperano </w:t>
      </w:r>
      <w:r w:rsidR="00000CE9" w:rsidRPr="00000CE9">
        <w:rPr>
          <w:color w:val="000000"/>
          <w:sz w:val="24"/>
          <w:szCs w:val="24"/>
          <w:lang w:val="it-IT"/>
        </w:rPr>
        <w:t>nell’oscurità; quindi,</w:t>
      </w:r>
      <w:r w:rsidRPr="00000CE9">
        <w:rPr>
          <w:color w:val="000000"/>
          <w:sz w:val="24"/>
          <w:szCs w:val="24"/>
          <w:lang w:val="it-IT"/>
        </w:rPr>
        <w:t xml:space="preserve"> è importante mantenere questo problema alla luce del sole.</w:t>
      </w:r>
    </w:p>
    <w:p w14:paraId="2F3D23E8" w14:textId="77777777" w:rsidR="009763A4" w:rsidRPr="00000CE9" w:rsidRDefault="00E25D0A" w:rsidP="00000CE9">
      <w:pPr>
        <w:pBdr>
          <w:top w:val="nil"/>
          <w:left w:val="nil"/>
          <w:bottom w:val="nil"/>
          <w:right w:val="nil"/>
          <w:between w:val="nil"/>
        </w:pBdr>
        <w:spacing w:before="140"/>
        <w:ind w:left="23" w:right="237"/>
        <w:jc w:val="both"/>
        <w:rPr>
          <w:color w:val="000000"/>
          <w:sz w:val="24"/>
          <w:szCs w:val="24"/>
          <w:lang w:val="it-IT"/>
        </w:rPr>
      </w:pPr>
      <w:r w:rsidRPr="00000CE9">
        <w:rPr>
          <w:color w:val="000000"/>
          <w:sz w:val="24"/>
          <w:szCs w:val="24"/>
          <w:lang w:val="it-IT"/>
        </w:rPr>
        <w:t>Si tratta di mantenere il programma sicuro e rispettare i principi spirituali, responsabilizzando i nostri membri. In NA ci sono persone di ogni tipo, proprio come nel mondo esterno. NA è un posto meraviglioso e possiamo scegliere su chi fare affidamento. Le interazioni prima e dopo le riunioni sono sotto il nostro controllo e possiamo scegliere con chi interagire. Quando ci rivolgiamo ai membri, di solito suggeriamo di cercare aiuto da persone dello stesso genere o da qualcuno che sia neutrale.</w:t>
      </w:r>
    </w:p>
    <w:p w14:paraId="57975771" w14:textId="77777777" w:rsidR="009763A4" w:rsidRPr="00000CE9" w:rsidRDefault="00E25D0A" w:rsidP="00000CE9">
      <w:pPr>
        <w:pBdr>
          <w:top w:val="nil"/>
          <w:left w:val="nil"/>
          <w:bottom w:val="nil"/>
          <w:right w:val="nil"/>
          <w:between w:val="nil"/>
        </w:pBdr>
        <w:spacing w:before="140" w:after="240"/>
        <w:ind w:left="29" w:right="230"/>
        <w:jc w:val="both"/>
        <w:rPr>
          <w:color w:val="000000"/>
          <w:sz w:val="24"/>
          <w:szCs w:val="24"/>
          <w:lang w:val="it-IT"/>
        </w:rPr>
      </w:pPr>
      <w:r w:rsidRPr="00000CE9">
        <w:rPr>
          <w:color w:val="000000"/>
          <w:sz w:val="24"/>
          <w:szCs w:val="24"/>
          <w:lang w:val="it-IT"/>
        </w:rPr>
        <w:t>Ascoltare le persone che sollevano questioni relative alla sicurezza è fondamentale per promuovere un ambiente favorevole al recupero. Prendendo sul serio le loro preoccupazioni, dimostriamo il nostro impegno per il loro benessere e creiamo uno spazio di recupero in cui tutti si sentono ascoltati e apprezzati. In definitiva, dare priorità a queste conversazioni rafforza la nostra responsabilità collettiva di garantire una comu</w:t>
      </w:r>
      <w:r w:rsidRPr="00000CE9">
        <w:rPr>
          <w:color w:val="000000"/>
          <w:sz w:val="24"/>
          <w:szCs w:val="24"/>
          <w:lang w:val="it-IT"/>
        </w:rPr>
        <w:t>n</w:t>
      </w:r>
      <w:r w:rsidRPr="00000CE9">
        <w:rPr>
          <w:color w:val="000000"/>
          <w:sz w:val="24"/>
          <w:szCs w:val="24"/>
          <w:lang w:val="it-IT"/>
        </w:rPr>
        <w:t>ità sicura e solidale a tutti coloro che cercano di recuperare.</w:t>
      </w:r>
    </w:p>
    <w:p w14:paraId="4D2617D3" w14:textId="77777777" w:rsidR="009763A4" w:rsidRPr="00000CE9" w:rsidRDefault="00E25D0A">
      <w:pPr>
        <w:pStyle w:val="Heading1"/>
        <w:rPr>
          <w:lang w:val="it-IT"/>
        </w:rPr>
      </w:pPr>
      <w:r w:rsidRPr="00000CE9">
        <w:rPr>
          <w:lang w:val="it-IT"/>
        </w:rPr>
        <w:t>Comportamento pericoloso</w:t>
      </w:r>
    </w:p>
    <w:p w14:paraId="496CD37E" w14:textId="77777777" w:rsidR="009763A4" w:rsidRPr="00000CE9" w:rsidRDefault="00E25D0A" w:rsidP="00000CE9">
      <w:pPr>
        <w:pBdr>
          <w:top w:val="nil"/>
          <w:left w:val="nil"/>
          <w:bottom w:val="nil"/>
          <w:right w:val="nil"/>
          <w:between w:val="nil"/>
        </w:pBdr>
        <w:spacing w:before="140" w:after="240"/>
        <w:ind w:left="29" w:right="230"/>
        <w:jc w:val="both"/>
        <w:rPr>
          <w:color w:val="000000"/>
          <w:sz w:val="24"/>
          <w:szCs w:val="24"/>
          <w:lang w:val="it-IT"/>
        </w:rPr>
      </w:pPr>
      <w:r w:rsidRPr="00000CE9">
        <w:rPr>
          <w:color w:val="000000"/>
          <w:sz w:val="24"/>
          <w:szCs w:val="24"/>
          <w:lang w:val="it-IT"/>
        </w:rPr>
        <w:t xml:space="preserve">I comportamenti pericolosi non si verificano solo nei gruppi misti o durante le riunioni, ma possono verificarsi ovunque: nelle riunioni </w:t>
      </w:r>
      <w:r w:rsidRPr="00000CE9">
        <w:rPr>
          <w:sz w:val="24"/>
          <w:szCs w:val="24"/>
          <w:lang w:val="it-IT"/>
        </w:rPr>
        <w:t>di interesse particolare</w:t>
      </w:r>
      <w:r w:rsidRPr="00000CE9">
        <w:rPr>
          <w:color w:val="000000"/>
          <w:sz w:val="24"/>
          <w:szCs w:val="24"/>
          <w:lang w:val="it-IT"/>
        </w:rPr>
        <w:t>, prima e dopo la riunione, durante gli incontri sociali. Il nostro opuscolo n. 29 “Introduzione alle riunioni di NA” afferma che “contrastiamo fortemente qualsiasi comportamento di disturbo, minaccia o provocazione prima, durante e dopo le nostre riunioni. Ciò comprende richieste indesiderate di natura sessuale, sentimentale, finanziaria o religiosa”.</w:t>
      </w:r>
    </w:p>
    <w:p w14:paraId="156CA0CE" w14:textId="77777777" w:rsidR="009763A4" w:rsidRPr="00000CE9" w:rsidRDefault="00E25D0A">
      <w:pPr>
        <w:pBdr>
          <w:top w:val="nil"/>
          <w:left w:val="nil"/>
          <w:bottom w:val="nil"/>
          <w:right w:val="nil"/>
          <w:between w:val="nil"/>
        </w:pBdr>
        <w:spacing w:before="140"/>
        <w:ind w:left="23"/>
        <w:rPr>
          <w:b/>
          <w:color w:val="000000"/>
          <w:sz w:val="24"/>
          <w:szCs w:val="24"/>
          <w:lang w:val="it-IT"/>
        </w:rPr>
      </w:pPr>
      <w:r w:rsidRPr="00000CE9">
        <w:rPr>
          <w:b/>
          <w:color w:val="000000"/>
          <w:sz w:val="24"/>
          <w:szCs w:val="24"/>
          <w:lang w:val="it-IT"/>
        </w:rPr>
        <w:t>Questi potrebbero essere atteggiamenti molto espliciti, quali:</w:t>
      </w:r>
    </w:p>
    <w:p w14:paraId="0361CD24" w14:textId="77777777" w:rsidR="009763A4" w:rsidRPr="00000CE9" w:rsidRDefault="00E25D0A" w:rsidP="00000CE9">
      <w:pPr>
        <w:numPr>
          <w:ilvl w:val="0"/>
          <w:numId w:val="1"/>
        </w:numPr>
        <w:pBdr>
          <w:top w:val="nil"/>
          <w:left w:val="nil"/>
          <w:bottom w:val="nil"/>
          <w:right w:val="nil"/>
          <w:between w:val="nil"/>
        </w:pBdr>
        <w:tabs>
          <w:tab w:val="left" w:pos="743"/>
        </w:tabs>
        <w:spacing w:before="140"/>
        <w:ind w:right="611"/>
        <w:jc w:val="both"/>
        <w:rPr>
          <w:color w:val="000000"/>
          <w:lang w:val="it-IT"/>
        </w:rPr>
      </w:pPr>
      <w:r w:rsidRPr="00000CE9">
        <w:rPr>
          <w:color w:val="000000"/>
          <w:sz w:val="24"/>
          <w:szCs w:val="24"/>
          <w:lang w:val="it-IT"/>
        </w:rPr>
        <w:t>Contatti fisici indesiderati o qualsiasi forma di contatto indesiderato, inclusi flirtare, palpeggiamenti, avance o proposte sessuali</w:t>
      </w:r>
    </w:p>
    <w:p w14:paraId="5A078A6F" w14:textId="77777777" w:rsidR="009763A4" w:rsidRPr="00000CE9" w:rsidRDefault="00E25D0A" w:rsidP="00000CE9">
      <w:pPr>
        <w:numPr>
          <w:ilvl w:val="0"/>
          <w:numId w:val="1"/>
        </w:numPr>
        <w:pBdr>
          <w:top w:val="nil"/>
          <w:left w:val="nil"/>
          <w:bottom w:val="nil"/>
          <w:right w:val="nil"/>
          <w:between w:val="nil"/>
        </w:pBdr>
        <w:tabs>
          <w:tab w:val="left" w:pos="743"/>
        </w:tabs>
        <w:spacing w:before="140"/>
        <w:ind w:right="611"/>
        <w:jc w:val="both"/>
        <w:rPr>
          <w:color w:val="000000"/>
          <w:lang w:val="it-IT"/>
        </w:rPr>
      </w:pPr>
      <w:r w:rsidRPr="00000CE9">
        <w:rPr>
          <w:color w:val="000000"/>
          <w:sz w:val="24"/>
          <w:szCs w:val="24"/>
          <w:lang w:val="it-IT"/>
        </w:rPr>
        <w:t>Molestie verbali, battute a sfondo sessuale, commenti umilianti, offensivi, intimidatori, osceni o sessualmente allusivi su una persona, sia di persona che per iscritto, registrati, in una chat su Zoom, al telefono o sui social media</w:t>
      </w:r>
    </w:p>
    <w:p w14:paraId="6E56B28B" w14:textId="77777777" w:rsidR="009763A4" w:rsidRPr="00000CE9" w:rsidRDefault="00E25D0A" w:rsidP="00000CE9">
      <w:pPr>
        <w:numPr>
          <w:ilvl w:val="0"/>
          <w:numId w:val="1"/>
        </w:numPr>
        <w:pBdr>
          <w:top w:val="nil"/>
          <w:left w:val="nil"/>
          <w:bottom w:val="nil"/>
          <w:right w:val="nil"/>
          <w:between w:val="nil"/>
        </w:pBdr>
        <w:tabs>
          <w:tab w:val="left" w:pos="743"/>
        </w:tabs>
        <w:spacing w:before="140" w:after="240"/>
        <w:ind w:left="749" w:right="605"/>
        <w:jc w:val="both"/>
        <w:rPr>
          <w:color w:val="000000"/>
          <w:lang w:val="it-IT"/>
        </w:rPr>
      </w:pPr>
      <w:r w:rsidRPr="00000CE9">
        <w:rPr>
          <w:color w:val="000000"/>
          <w:sz w:val="24"/>
          <w:szCs w:val="24"/>
          <w:lang w:val="it-IT"/>
        </w:rPr>
        <w:t>L'esposizione di oggetti umilianti, offensivi, intimidatori o sessualmente allusivi durante una riunione</w:t>
      </w:r>
    </w:p>
    <w:p w14:paraId="7F281950" w14:textId="77777777" w:rsidR="009763A4" w:rsidRPr="00000CE9" w:rsidRDefault="00E25D0A" w:rsidP="00000CE9">
      <w:pPr>
        <w:pStyle w:val="Heading1"/>
        <w:spacing w:after="240"/>
        <w:ind w:left="29"/>
        <w:rPr>
          <w:lang w:val="it-IT"/>
        </w:rPr>
      </w:pPr>
      <w:r w:rsidRPr="00000CE9">
        <w:rPr>
          <w:lang w:val="it-IT"/>
        </w:rPr>
        <w:lastRenderedPageBreak/>
        <w:t>Questo comportamento può anche manifestarsi, ma non solo, nei seguenti modi:</w:t>
      </w:r>
    </w:p>
    <w:p w14:paraId="405FFD23"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Utilizzare le riunioni per avvicinare i nuovi venuti per scopi diversi dal recupero</w:t>
      </w:r>
    </w:p>
    <w:p w14:paraId="3D7EF0EC"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Baciare, toccare, abbracciare qualcuno che chiaramente non desidera alcun contatto fisico</w:t>
      </w:r>
    </w:p>
    <w:p w14:paraId="49ED52F8"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Offrire o chiedere droghe o come trovarle</w:t>
      </w:r>
    </w:p>
    <w:p w14:paraId="3094C7A4"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Condividere senza permesso dettagli di contatto, numeri di telefono o richieste di amicizia sui social media</w:t>
      </w:r>
    </w:p>
    <w:p w14:paraId="56BBA65C"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Fare pressione per incontrarsi da soli in uno spazio privato</w:t>
      </w:r>
    </w:p>
    <w:p w14:paraId="77E9F1B5"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Condividere questioni intime e inappropriate, violenza contro le donne, cose che possono essere sessualmente allusive o non rilevanti per il recupero</w:t>
      </w:r>
    </w:p>
    <w:p w14:paraId="64EAA83C"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Fare pressione per ottenere denaro, lavoro o un posto dove stare</w:t>
      </w:r>
    </w:p>
    <w:p w14:paraId="1944ECD3"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Fare pressione per partecipare a un'organizzazione religiosa</w:t>
      </w:r>
    </w:p>
    <w:p w14:paraId="043E2B21" w14:textId="77777777" w:rsidR="009763A4" w:rsidRPr="00000CE9" w:rsidRDefault="00E25D0A" w:rsidP="00000CE9">
      <w:pPr>
        <w:numPr>
          <w:ilvl w:val="0"/>
          <w:numId w:val="1"/>
        </w:numPr>
        <w:pBdr>
          <w:top w:val="nil"/>
          <w:left w:val="nil"/>
          <w:bottom w:val="nil"/>
          <w:right w:val="nil"/>
          <w:between w:val="nil"/>
        </w:pBdr>
        <w:jc w:val="both"/>
        <w:rPr>
          <w:color w:val="000000"/>
          <w:lang w:val="it-IT"/>
        </w:rPr>
      </w:pPr>
      <w:r w:rsidRPr="00000CE9">
        <w:rPr>
          <w:color w:val="000000"/>
          <w:sz w:val="24"/>
          <w:szCs w:val="24"/>
          <w:lang w:val="it-IT"/>
        </w:rPr>
        <w:t>Fare pressione sui membri per candidarsi a un ruolo di servizio, essere sollecitati a votare per qualcuno o utilizzare una posizione di servizio per esercitare controllo sugli altri</w:t>
      </w:r>
    </w:p>
    <w:p w14:paraId="6009479C" w14:textId="77777777" w:rsidR="009763A4" w:rsidRPr="00000CE9" w:rsidRDefault="00E25D0A" w:rsidP="00000CE9">
      <w:pPr>
        <w:numPr>
          <w:ilvl w:val="0"/>
          <w:numId w:val="1"/>
        </w:numPr>
        <w:pBdr>
          <w:top w:val="nil"/>
          <w:left w:val="nil"/>
          <w:bottom w:val="nil"/>
          <w:right w:val="nil"/>
          <w:between w:val="nil"/>
        </w:pBdr>
        <w:tabs>
          <w:tab w:val="left" w:pos="742"/>
        </w:tabs>
        <w:spacing w:before="140" w:after="240"/>
        <w:ind w:left="749" w:right="605"/>
        <w:jc w:val="both"/>
        <w:rPr>
          <w:color w:val="000000"/>
          <w:lang w:val="it-IT"/>
        </w:rPr>
      </w:pPr>
      <w:r w:rsidRPr="00000CE9">
        <w:rPr>
          <w:color w:val="000000"/>
          <w:sz w:val="24"/>
          <w:szCs w:val="24"/>
          <w:lang w:val="it-IT"/>
        </w:rPr>
        <w:t>Fare pressioni sui membri per avviare relazioni, in particolare sui nuovi venuti, poiché sono influenzabili e non sono in grado di dare il proprio consenso. Il nostro libro “Vivere puliti”, nel capitolo quattro, “Il nostro corpo”, suggerisce di “prendersi una pausa per il primo anno, cioè di non avere relazioni e mettere il recupero al primo posto”.</w:t>
      </w:r>
    </w:p>
    <w:p w14:paraId="0072B272" w14:textId="430D15BC" w:rsidR="009763A4" w:rsidRPr="00000CE9" w:rsidRDefault="00E25D0A" w:rsidP="00000CE9">
      <w:pPr>
        <w:pBdr>
          <w:top w:val="nil"/>
          <w:left w:val="nil"/>
          <w:bottom w:val="nil"/>
          <w:right w:val="nil"/>
          <w:between w:val="nil"/>
        </w:pBdr>
        <w:spacing w:before="140" w:after="240"/>
        <w:ind w:left="749" w:right="605" w:hanging="360"/>
        <w:rPr>
          <w:color w:val="000000"/>
          <w:lang w:val="it-IT"/>
        </w:rPr>
      </w:pPr>
      <w:r w:rsidRPr="00000CE9">
        <w:rPr>
          <w:i/>
          <w:color w:val="000000"/>
          <w:sz w:val="24"/>
          <w:szCs w:val="24"/>
          <w:lang w:val="it-IT"/>
        </w:rPr>
        <w:t>Non dovete dare spiegazioni: NO è una frase completa!</w:t>
      </w:r>
    </w:p>
    <w:p w14:paraId="2B95F9D2" w14:textId="77777777" w:rsidR="009763A4" w:rsidRPr="00000CE9" w:rsidRDefault="00E25D0A" w:rsidP="00000CE9">
      <w:pPr>
        <w:pBdr>
          <w:top w:val="nil"/>
          <w:left w:val="nil"/>
          <w:bottom w:val="nil"/>
          <w:right w:val="nil"/>
          <w:between w:val="nil"/>
        </w:pBdr>
        <w:spacing w:after="120"/>
        <w:rPr>
          <w:color w:val="000000"/>
          <w:lang w:val="it-IT"/>
        </w:rPr>
      </w:pPr>
      <w:r w:rsidRPr="00000CE9">
        <w:rPr>
          <w:b/>
          <w:color w:val="000000"/>
          <w:sz w:val="24"/>
          <w:szCs w:val="24"/>
          <w:lang w:val="it-IT"/>
        </w:rPr>
        <w:t>Fare azione positiva</w:t>
      </w:r>
    </w:p>
    <w:p w14:paraId="339DAF27" w14:textId="77777777" w:rsidR="009763A4" w:rsidRPr="00000CE9" w:rsidRDefault="00E25D0A" w:rsidP="00000CE9">
      <w:pPr>
        <w:pBdr>
          <w:top w:val="nil"/>
          <w:left w:val="nil"/>
          <w:bottom w:val="nil"/>
          <w:right w:val="nil"/>
          <w:between w:val="nil"/>
        </w:pBdr>
        <w:spacing w:before="140"/>
        <w:ind w:left="23" w:right="153"/>
        <w:jc w:val="both"/>
        <w:rPr>
          <w:color w:val="000000"/>
          <w:sz w:val="24"/>
          <w:szCs w:val="24"/>
          <w:lang w:val="it-IT"/>
        </w:rPr>
      </w:pPr>
      <w:r w:rsidRPr="00000CE9">
        <w:rPr>
          <w:color w:val="000000"/>
          <w:sz w:val="24"/>
          <w:szCs w:val="24"/>
          <w:lang w:val="it-IT"/>
        </w:rPr>
        <w:t>Non è vostra responsabilità nascondere, assistere o vivere da solo i comportamenti pericolosi. Vi invitiamo a parlarne apertamente. Chiunque ritenga che le azioni o le parole di qualcuno costituiscano una forma di molestia indesiderata ha la responsabilità di affrontare la situazione il prima possibile. Chiunque è capace di adottare comportamenti pericolosi durante il proprio percorso di recupero. Abbiamo il dovere collettivo di proteggerci a vicenda e di mantenere NA un luogo sicuro per tutti coloro che ne</w:t>
      </w:r>
      <w:r w:rsidRPr="00000CE9">
        <w:rPr>
          <w:color w:val="000000"/>
          <w:sz w:val="24"/>
          <w:szCs w:val="24"/>
          <w:lang w:val="it-IT"/>
        </w:rPr>
        <w:t xml:space="preserve"> hanno bisogno. Non parlare apertamente può inavvertitamente causare il protrarsi del comportamento o mettere a rischio gli altri. Potete discuterne con il vostro sponsor, un membro del vostro gruppo di appartenenza, un coordinatore o qualcuno in recupero di cui vi fidate. Chiedete sempre aiuto quando avete a che fare con questo tipo di comportamenti. Le vostre preoccupazioni saranno ascoltate e i membri potranno aiutarvi a trovare le parole giuste. I comportamenti illeciti relativi a questi problemi posson</w:t>
      </w:r>
      <w:r w:rsidRPr="00000CE9">
        <w:rPr>
          <w:color w:val="000000"/>
          <w:sz w:val="24"/>
          <w:szCs w:val="24"/>
          <w:lang w:val="it-IT"/>
        </w:rPr>
        <w:t>o essere segnalati alle autorità, se necessario, per motivi di sicurezza, poiché NA non è la legge.</w:t>
      </w:r>
    </w:p>
    <w:p w14:paraId="4355380B" w14:textId="77777777" w:rsidR="009763A4" w:rsidRPr="00000CE9" w:rsidRDefault="009763A4">
      <w:pPr>
        <w:pBdr>
          <w:top w:val="nil"/>
          <w:left w:val="nil"/>
          <w:bottom w:val="nil"/>
          <w:right w:val="nil"/>
          <w:between w:val="nil"/>
        </w:pBdr>
        <w:spacing w:before="140"/>
        <w:ind w:left="23" w:right="153"/>
        <w:rPr>
          <w:color w:val="000000"/>
          <w:sz w:val="24"/>
          <w:szCs w:val="24"/>
          <w:lang w:val="it-IT"/>
        </w:rPr>
      </w:pPr>
    </w:p>
    <w:p w14:paraId="3753E5C6" w14:textId="77777777" w:rsidR="009763A4" w:rsidRPr="00000CE9" w:rsidRDefault="00E25D0A" w:rsidP="00000CE9">
      <w:pPr>
        <w:pBdr>
          <w:top w:val="nil"/>
          <w:left w:val="nil"/>
          <w:bottom w:val="nil"/>
          <w:right w:val="nil"/>
          <w:between w:val="nil"/>
        </w:pBdr>
        <w:spacing w:before="140"/>
        <w:ind w:left="23" w:right="153"/>
        <w:jc w:val="both"/>
        <w:rPr>
          <w:color w:val="000000"/>
          <w:sz w:val="24"/>
          <w:szCs w:val="24"/>
          <w:lang w:val="it-IT"/>
        </w:rPr>
      </w:pPr>
      <w:r w:rsidRPr="00000CE9">
        <w:rPr>
          <w:color w:val="000000"/>
          <w:sz w:val="24"/>
          <w:szCs w:val="24"/>
          <w:lang w:val="it-IT"/>
        </w:rPr>
        <w:t>Potete chiedere alle persone con esperienza nel servizio la forza e la speranza di affrontare con cura la situazione. Se i membri decidono di avvicinare la persona responsabile di comportamenti pericolosi, scegliete un luogo sicuro. Dobbiamo rendere la persona consapevole del danno che provoca e farle capire che è necessario correggere questi errori e cambiare il suo comportamento.</w:t>
      </w:r>
    </w:p>
    <w:p w14:paraId="28A2A65C" w14:textId="77777777" w:rsidR="009763A4" w:rsidRPr="00000CE9" w:rsidRDefault="009763A4">
      <w:pPr>
        <w:pBdr>
          <w:top w:val="nil"/>
          <w:left w:val="nil"/>
          <w:bottom w:val="nil"/>
          <w:right w:val="nil"/>
          <w:between w:val="nil"/>
        </w:pBdr>
        <w:spacing w:before="140"/>
        <w:ind w:left="23" w:right="153"/>
        <w:rPr>
          <w:color w:val="000000"/>
          <w:sz w:val="24"/>
          <w:szCs w:val="24"/>
          <w:lang w:val="it-IT"/>
        </w:rPr>
      </w:pPr>
    </w:p>
    <w:p w14:paraId="02D4F191" w14:textId="77777777" w:rsidR="009763A4" w:rsidRPr="00000CE9" w:rsidRDefault="00E25D0A" w:rsidP="00000CE9">
      <w:pPr>
        <w:pBdr>
          <w:top w:val="nil"/>
          <w:left w:val="nil"/>
          <w:bottom w:val="nil"/>
          <w:right w:val="nil"/>
          <w:between w:val="nil"/>
        </w:pBdr>
        <w:spacing w:before="140" w:after="240"/>
        <w:ind w:left="29" w:right="158"/>
        <w:jc w:val="both"/>
        <w:rPr>
          <w:color w:val="000000"/>
          <w:sz w:val="24"/>
          <w:szCs w:val="24"/>
          <w:lang w:val="it-IT"/>
        </w:rPr>
      </w:pPr>
      <w:r w:rsidRPr="00000CE9">
        <w:rPr>
          <w:color w:val="000000"/>
          <w:sz w:val="24"/>
          <w:szCs w:val="24"/>
          <w:lang w:val="it-IT"/>
        </w:rPr>
        <w:t>Siate gentili, amorevoli e fermi, e scegliete con cura le parole. Ad esempio: "Mi sono reso conto di _______, capisci che questo è inaccettabile? Non va bene, come possiamo aiutarti a cambiare questa situazione?" Sebbene il comportamento non sarà tollerato in NA, chi ne è responsabile deve sapere che è stato notato e che può trovare aiuto se ne ha bisogno.</w:t>
      </w:r>
    </w:p>
    <w:p w14:paraId="4C3CA1B9" w14:textId="77777777" w:rsidR="009763A4" w:rsidRPr="00000CE9" w:rsidRDefault="00E25D0A">
      <w:pPr>
        <w:pStyle w:val="Heading1"/>
        <w:rPr>
          <w:lang w:val="it-IT"/>
        </w:rPr>
      </w:pPr>
      <w:r w:rsidRPr="00000CE9">
        <w:rPr>
          <w:lang w:val="it-IT"/>
        </w:rPr>
        <w:lastRenderedPageBreak/>
        <w:t>Gruppi di appartenenza</w:t>
      </w:r>
    </w:p>
    <w:p w14:paraId="4D15112B" w14:textId="77777777" w:rsidR="009763A4" w:rsidRPr="00000CE9" w:rsidRDefault="00E25D0A" w:rsidP="00000CE9">
      <w:pPr>
        <w:pBdr>
          <w:top w:val="nil"/>
          <w:left w:val="nil"/>
          <w:bottom w:val="nil"/>
          <w:right w:val="nil"/>
          <w:between w:val="nil"/>
        </w:pBdr>
        <w:spacing w:before="240" w:after="240"/>
        <w:jc w:val="both"/>
        <w:rPr>
          <w:color w:val="000000"/>
          <w:lang w:val="it-IT"/>
        </w:rPr>
      </w:pPr>
      <w:r w:rsidRPr="00000CE9">
        <w:rPr>
          <w:color w:val="000000"/>
          <w:sz w:val="24"/>
          <w:szCs w:val="24"/>
          <w:lang w:val="it-IT"/>
        </w:rPr>
        <w:t>I gruppi di appartenenza possono intraprendere azioni positive per promuovere un ambiente di recupero sicuro. Azioni positive suggerite per i gruppi di appartenenza</w:t>
      </w:r>
    </w:p>
    <w:p w14:paraId="3C408C18" w14:textId="35327DCB"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Leggere un preambolo - molti sono stati scritti in risposta a comportamenti indesiderati durante le riunioni; potete trovarli su na.org sotto la voce “Resources”</w:t>
      </w:r>
    </w:p>
    <w:p w14:paraId="134B36A9" w14:textId="312C6304"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Assumersi collettivamente la responsabilità di tenere d'occhio in particolare i nuovi venuti</w:t>
      </w:r>
    </w:p>
    <w:p w14:paraId="477C9EE0" w14:textId="27D04107"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Indire una coscienza di gruppo e concordare un approccio alla sicurezza</w:t>
      </w:r>
    </w:p>
    <w:p w14:paraId="12E7DB08" w14:textId="00815BA4"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Chiedere a un membro del gruppo di appartenenza di accogliere le persone alla porta e, se possibile, cercate di offrire più di un genere (uomo/donna etc.) per garantire l’inclusività</w:t>
      </w:r>
    </w:p>
    <w:p w14:paraId="63CA8BB5" w14:textId="49A1373E"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Discutere e fornire alternative se ci sono membri a disagio nel toccarsi, tenersi per mano, formare un cerchio o abbracciarsi</w:t>
      </w:r>
    </w:p>
    <w:p w14:paraId="6C5E9BBB" w14:textId="1B846F40"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Creare un indirizzo e-mail per feedback riservati o assistenza, in modo che le persone possano segnalare le loro esperienze</w:t>
      </w:r>
    </w:p>
    <w:p w14:paraId="0489543E" w14:textId="754DE1AB" w:rsidR="009763A4" w:rsidRPr="00000CE9" w:rsidRDefault="00E25D0A" w:rsidP="00000CE9">
      <w:pPr>
        <w:pStyle w:val="ListParagraph"/>
        <w:numPr>
          <w:ilvl w:val="0"/>
          <w:numId w:val="2"/>
        </w:numPr>
        <w:pBdr>
          <w:top w:val="nil"/>
          <w:left w:val="nil"/>
          <w:bottom w:val="nil"/>
          <w:right w:val="nil"/>
          <w:between w:val="nil"/>
        </w:pBdr>
        <w:jc w:val="both"/>
        <w:rPr>
          <w:color w:val="000000"/>
          <w:lang w:val="it-IT"/>
        </w:rPr>
      </w:pPr>
      <w:r w:rsidRPr="00000CE9">
        <w:rPr>
          <w:color w:val="000000"/>
          <w:sz w:val="24"/>
          <w:szCs w:val="24"/>
          <w:lang w:val="it-IT"/>
        </w:rPr>
        <w:t>Riservare dei momenti durante le riunioni di servizio con tavoli di lavoro affinché i dipendenti possano discutere delle loro preoccupazioni</w:t>
      </w:r>
    </w:p>
    <w:p w14:paraId="23717304" w14:textId="29B726D6" w:rsidR="009763A4" w:rsidRPr="00000CE9" w:rsidRDefault="00E25D0A" w:rsidP="00000CE9">
      <w:pPr>
        <w:pStyle w:val="ListParagraph"/>
        <w:numPr>
          <w:ilvl w:val="0"/>
          <w:numId w:val="2"/>
        </w:numPr>
        <w:pBdr>
          <w:top w:val="nil"/>
          <w:left w:val="nil"/>
          <w:bottom w:val="nil"/>
          <w:right w:val="nil"/>
          <w:between w:val="nil"/>
        </w:pBdr>
        <w:jc w:val="both"/>
        <w:rPr>
          <w:rFonts w:ascii="Calibri" w:eastAsia="Calibri" w:hAnsi="Calibri" w:cs="Calibri"/>
          <w:color w:val="000000"/>
          <w:lang w:val="it-IT"/>
        </w:rPr>
      </w:pPr>
      <w:r w:rsidRPr="00000CE9">
        <w:rPr>
          <w:color w:val="000000"/>
          <w:sz w:val="24"/>
          <w:szCs w:val="24"/>
          <w:lang w:val="it-IT"/>
        </w:rPr>
        <w:t xml:space="preserve">Se un membro non può partecipare a una riunione in presenza per motivi di sicurezza, fornire un elenco delle riunioni NA online. </w:t>
      </w:r>
    </w:p>
    <w:p w14:paraId="52562589" w14:textId="77777777" w:rsidR="009763A4" w:rsidRPr="00000CE9" w:rsidRDefault="00E25D0A" w:rsidP="00000CE9">
      <w:pPr>
        <w:pBdr>
          <w:top w:val="nil"/>
          <w:left w:val="nil"/>
          <w:bottom w:val="nil"/>
          <w:right w:val="nil"/>
          <w:between w:val="nil"/>
        </w:pBdr>
        <w:spacing w:before="200"/>
        <w:ind w:left="23" w:right="237"/>
        <w:jc w:val="both"/>
        <w:rPr>
          <w:color w:val="000000"/>
          <w:sz w:val="24"/>
          <w:szCs w:val="24"/>
          <w:lang w:val="it-IT"/>
        </w:rPr>
      </w:pPr>
      <w:r w:rsidRPr="00000CE9">
        <w:rPr>
          <w:color w:val="000000"/>
          <w:sz w:val="24"/>
          <w:szCs w:val="24"/>
          <w:lang w:val="it-IT"/>
        </w:rPr>
        <w:t>R</w:t>
      </w:r>
      <w:r w:rsidRPr="00000CE9">
        <w:rPr>
          <w:color w:val="000000"/>
          <w:sz w:val="24"/>
          <w:szCs w:val="24"/>
          <w:lang w:val="it-IT"/>
        </w:rPr>
        <w:t xml:space="preserve">iconosciamo che nella nostra area di NA, Asia-Pacifico, ognuno di noi porta con sé esperienze di vita, tradizioni culturali, lingue e sistemi di credenze diversi per il recupero. Nonostante queste differenze, siamo uniti da uno scopo comune: sostenerci a vicenda nel percorso di recupero e aiutare coloro che stanno ancora lottando contro la dipendenza. Questo impegno condiviso favorisce un senso di comunità e comprensione, consentendoci di lavorare insieme verso il recupero e la crescita. Alcune comunità di </w:t>
      </w:r>
      <w:r w:rsidRPr="00000CE9">
        <w:rPr>
          <w:color w:val="000000"/>
          <w:sz w:val="24"/>
          <w:szCs w:val="24"/>
          <w:lang w:val="it-IT"/>
        </w:rPr>
        <w:t>NA possono essere molto proattive nel creare spazi sicuri per il recupero con frequenti inventari di gruppo e linee di comunicazione con i nuovi venuti, mentre altre potrebbero non avere ancora messo in atto pratiche adeguate, altre ancora potrebbero non essere consapevoli di eventuali situazioni di insicurezza che potrebbero verificarsi.</w:t>
      </w:r>
    </w:p>
    <w:p w14:paraId="4DEAE4BE" w14:textId="77777777" w:rsidR="009763A4" w:rsidRPr="00000CE9" w:rsidRDefault="00E25D0A" w:rsidP="00000CE9">
      <w:pPr>
        <w:pBdr>
          <w:top w:val="nil"/>
          <w:left w:val="nil"/>
          <w:bottom w:val="nil"/>
          <w:right w:val="nil"/>
          <w:between w:val="nil"/>
        </w:pBdr>
        <w:spacing w:before="200"/>
        <w:ind w:left="23" w:right="237"/>
        <w:jc w:val="both"/>
        <w:rPr>
          <w:color w:val="000000"/>
          <w:sz w:val="24"/>
          <w:szCs w:val="24"/>
          <w:lang w:val="it-IT"/>
        </w:rPr>
        <w:sectPr w:rsidR="009763A4" w:rsidRPr="00000CE9">
          <w:pgSz w:w="11920" w:h="16838"/>
          <w:pgMar w:top="1320" w:right="1275" w:bottom="280" w:left="1417" w:header="0" w:footer="0" w:gutter="0"/>
          <w:pgNumType w:start="1"/>
          <w:cols w:space="720"/>
        </w:sectPr>
      </w:pPr>
      <w:r w:rsidRPr="00000CE9">
        <w:rPr>
          <w:color w:val="000000"/>
          <w:sz w:val="24"/>
          <w:szCs w:val="24"/>
          <w:lang w:val="it-IT"/>
        </w:rPr>
        <w:t>Questo opuscolo cerca di portare questo argomento alla luce, poiché tutti abbiamo la responsabilità di creare un luogo sicuro in cui i dipendenti possano recuperare, perché se non abbiamo un luogo sicuro dove smettere di usare e rimanere puliti, questo potrebbe fare la differenza tra la vita e la morte per un dipendente.</w:t>
      </w:r>
    </w:p>
    <w:p w14:paraId="47561D0C" w14:textId="77777777" w:rsidR="009763A4" w:rsidRPr="00000CE9" w:rsidRDefault="00E25D0A">
      <w:pPr>
        <w:pStyle w:val="Heading1"/>
        <w:spacing w:before="68"/>
        <w:rPr>
          <w:lang w:val="it-IT"/>
        </w:rPr>
      </w:pPr>
      <w:r w:rsidRPr="00000CE9">
        <w:rPr>
          <w:lang w:val="it-IT"/>
        </w:rPr>
        <w:lastRenderedPageBreak/>
        <w:t>Le condivisioni dei nostri membri</w:t>
      </w:r>
    </w:p>
    <w:p w14:paraId="4DA52EE6" w14:textId="77777777" w:rsidR="009763A4" w:rsidRPr="00000CE9" w:rsidRDefault="00E25D0A" w:rsidP="00000CE9">
      <w:pPr>
        <w:spacing w:before="200"/>
        <w:ind w:left="23" w:right="424"/>
        <w:jc w:val="both"/>
        <w:rPr>
          <w:rFonts w:ascii="Aptos" w:hAnsi="Aptos"/>
          <w:sz w:val="25"/>
          <w:szCs w:val="25"/>
          <w:lang w:val="it-IT"/>
        </w:rPr>
      </w:pPr>
      <w:r w:rsidRPr="00000CE9">
        <w:rPr>
          <w:rFonts w:ascii="Aptos" w:hAnsi="Aptos"/>
          <w:i/>
          <w:sz w:val="25"/>
          <w:szCs w:val="25"/>
          <w:lang w:val="it-IT"/>
        </w:rPr>
        <w:t>Fuori da una riunione, un dipendente ha avuto un comportamento sessualmente inappropriato nei miei confronti. Ero così scioccata che non volevo dirlo a nessuno, soprattutto perché quella persona era un membro anziano del gruppo e, essendo io una nuova venuta, pensavo che non mi avrebbero creduto. Tuttavia, una volta trovato il coraggio di rivelarlo agli altri membri del gruppo, loro hanno preso la cosa molto sul serio e hanno parlato con il dipendente per fargli capire che il suo comportamento era inaccetta</w:t>
      </w:r>
      <w:r w:rsidRPr="00000CE9">
        <w:rPr>
          <w:rFonts w:ascii="Aptos" w:hAnsi="Aptos"/>
          <w:i/>
          <w:sz w:val="25"/>
          <w:szCs w:val="25"/>
          <w:lang w:val="it-IT"/>
        </w:rPr>
        <w:t>bile, e mi hanno protetta fisicamente per assicurarsi che fossi al sicuro dentro e fuori la stanza per proseguire il mio percorso.</w:t>
      </w:r>
    </w:p>
    <w:p w14:paraId="550509B7" w14:textId="77777777" w:rsidR="009763A4" w:rsidRPr="00000CE9" w:rsidRDefault="00E25D0A" w:rsidP="00000CE9">
      <w:pPr>
        <w:spacing w:before="200"/>
        <w:ind w:left="23" w:right="424"/>
        <w:jc w:val="both"/>
        <w:rPr>
          <w:rFonts w:ascii="Aptos" w:hAnsi="Aptos"/>
          <w:sz w:val="25"/>
          <w:szCs w:val="25"/>
          <w:lang w:val="it-IT"/>
        </w:rPr>
      </w:pPr>
      <w:r w:rsidRPr="00000CE9">
        <w:rPr>
          <w:rFonts w:ascii="Aptos" w:hAnsi="Aptos"/>
          <w:i/>
          <w:sz w:val="25"/>
          <w:szCs w:val="25"/>
          <w:lang w:val="it-IT"/>
        </w:rPr>
        <w:t xml:space="preserve">Una persona del mio gruppo di appartenenza ha avuto un problema con due  dipendenti nuovi venuti nel parcheggio dopo la riunione; ce ne siamo accorti e le abbiamo chiesto se aveva bisogno di aiuto e abbiamo scoperto che erano vecchi compagni di uso che la molestavano e la minacciavano anche fuori dalle riunioni. All'inizio non sapevamo come comportarci perché loro si identificavano come membri di NA. La Terza Tradizione afferma che l'unico requisito per diventare membri è il desiderio di smettere di usare, </w:t>
      </w:r>
      <w:r w:rsidRPr="00000CE9">
        <w:rPr>
          <w:rFonts w:ascii="Aptos" w:hAnsi="Aptos"/>
          <w:i/>
          <w:sz w:val="25"/>
          <w:szCs w:val="25"/>
          <w:lang w:val="it-IT"/>
        </w:rPr>
        <w:t>ma non dice che tutti sono ammessi senza riserve in qualsiasi luogo delle riunioni. Comprendendo questo e vedendo che la situazione era così grave da richiedere un ordine restrittivo, l'abbiamo aiutata in base a ciò che avevamo visto accadere, affinché potesse essere al sicuro durante il percorso di recupero.</w:t>
      </w:r>
    </w:p>
    <w:p w14:paraId="3D529B5B" w14:textId="77777777" w:rsidR="009763A4" w:rsidRPr="00000CE9" w:rsidRDefault="00E25D0A" w:rsidP="00000CE9">
      <w:pPr>
        <w:spacing w:before="200"/>
        <w:ind w:left="23" w:right="424"/>
        <w:jc w:val="both"/>
        <w:rPr>
          <w:rFonts w:ascii="Aptos" w:hAnsi="Aptos"/>
          <w:sz w:val="25"/>
          <w:szCs w:val="25"/>
          <w:lang w:val="it-IT"/>
        </w:rPr>
      </w:pPr>
      <w:r w:rsidRPr="00000CE9">
        <w:rPr>
          <w:rFonts w:ascii="Aptos" w:hAnsi="Aptos"/>
          <w:i/>
          <w:sz w:val="25"/>
          <w:szCs w:val="25"/>
          <w:lang w:val="it-IT"/>
        </w:rPr>
        <w:t>Sebbene abbracciarsi sia una pratica comune nella mia regione, una volta un membro lo ha fatto in modo inappropriato e mi sono sentito paralizzato dal disagio. Un altro dipendente lo ha notato, e si è scusato per non essere intervenuto immediatamente nel momento in cui ha visto cosa stava succedendo. Questo ha confermato i miei sentimenti e mi ha riempito di sollievo perché non ero solo. Inoltre, sentire gli altri dire “Ti sostengo” dopo l'accaduto è stato molto importante. È giusto dire di no agli abbracci</w:t>
      </w:r>
      <w:r w:rsidRPr="00000CE9">
        <w:rPr>
          <w:rFonts w:ascii="Aptos" w:hAnsi="Aptos"/>
          <w:i/>
          <w:sz w:val="25"/>
          <w:szCs w:val="25"/>
          <w:lang w:val="it-IT"/>
        </w:rPr>
        <w:t xml:space="preserve"> quando non mi sembra opportuno.</w:t>
      </w:r>
    </w:p>
    <w:p w14:paraId="251EBECA" w14:textId="77777777" w:rsidR="009763A4" w:rsidRPr="00000CE9" w:rsidRDefault="00E25D0A" w:rsidP="00000CE9">
      <w:pPr>
        <w:spacing w:before="200"/>
        <w:ind w:left="23" w:right="424"/>
        <w:jc w:val="both"/>
        <w:rPr>
          <w:iCs/>
          <w:lang w:val="it-IT"/>
        </w:rPr>
      </w:pPr>
      <w:r w:rsidRPr="00000CE9">
        <w:rPr>
          <w:iCs/>
          <w:sz w:val="24"/>
          <w:szCs w:val="24"/>
          <w:lang w:val="it-IT"/>
        </w:rPr>
        <w:t>Questo opuscolo è stato realizzato grazie all'esperienza dei membri della nostra</w:t>
      </w:r>
      <w:r w:rsidRPr="00000CE9">
        <w:rPr>
          <w:i/>
          <w:sz w:val="24"/>
          <w:szCs w:val="24"/>
          <w:lang w:val="it-IT"/>
        </w:rPr>
        <w:t xml:space="preserve"> </w:t>
      </w:r>
      <w:r w:rsidRPr="00000CE9">
        <w:rPr>
          <w:iCs/>
          <w:sz w:val="24"/>
          <w:szCs w:val="24"/>
          <w:lang w:val="it-IT"/>
        </w:rPr>
        <w:t>zona, il Forum Asia-Pacifico di Narcotici Anonimi.</w:t>
      </w:r>
    </w:p>
    <w:p w14:paraId="2789FEDC" w14:textId="77777777" w:rsidR="009763A4" w:rsidRPr="00000CE9" w:rsidRDefault="00E25D0A" w:rsidP="00000CE9">
      <w:pPr>
        <w:spacing w:before="200"/>
        <w:ind w:left="23" w:right="424"/>
        <w:jc w:val="both"/>
        <w:rPr>
          <w:iCs/>
          <w:lang w:val="it-IT"/>
        </w:rPr>
      </w:pPr>
      <w:r w:rsidRPr="00000CE9">
        <w:rPr>
          <w:iCs/>
          <w:sz w:val="24"/>
          <w:szCs w:val="24"/>
          <w:lang w:val="it-IT"/>
        </w:rPr>
        <w:t>Ci auguriamo che nessun dipendente debba abbandonare il programma di recupero a causa di insicurezza, molestie o altri comportamenti inappropriati.</w:t>
      </w:r>
    </w:p>
    <w:p w14:paraId="74030F97" w14:textId="77777777" w:rsidR="009763A4" w:rsidRPr="00000CE9" w:rsidRDefault="00E25D0A" w:rsidP="00000CE9">
      <w:pPr>
        <w:spacing w:before="200"/>
        <w:ind w:left="23" w:right="424"/>
        <w:jc w:val="both"/>
        <w:rPr>
          <w:iCs/>
          <w:lang w:val="it-IT"/>
        </w:rPr>
      </w:pPr>
      <w:r w:rsidRPr="00000CE9">
        <w:rPr>
          <w:iCs/>
          <w:sz w:val="24"/>
          <w:szCs w:val="24"/>
          <w:lang w:val="it-IT"/>
        </w:rPr>
        <w:t>È solo insieme che possiamo recuperare in sicurezza sia dentro che fuori le riunioni.</w:t>
      </w:r>
    </w:p>
    <w:p w14:paraId="347A139C" w14:textId="77777777" w:rsidR="009763A4" w:rsidRPr="00000CE9" w:rsidRDefault="009763A4">
      <w:pPr>
        <w:pBdr>
          <w:top w:val="nil"/>
          <w:left w:val="nil"/>
          <w:bottom w:val="nil"/>
          <w:right w:val="nil"/>
          <w:between w:val="nil"/>
        </w:pBdr>
        <w:rPr>
          <w:color w:val="000000"/>
          <w:sz w:val="24"/>
          <w:szCs w:val="24"/>
          <w:lang w:val="it-IT"/>
        </w:rPr>
      </w:pPr>
    </w:p>
    <w:p w14:paraId="4A4F15F9" w14:textId="77777777" w:rsidR="009763A4" w:rsidRDefault="00E25D0A">
      <w:pPr>
        <w:ind w:left="4268"/>
        <w:jc w:val="center"/>
        <w:rPr>
          <w:i/>
          <w:sz w:val="24"/>
          <w:szCs w:val="24"/>
        </w:rPr>
      </w:pPr>
      <w:r>
        <w:rPr>
          <w:i/>
          <w:sz w:val="24"/>
          <w:szCs w:val="24"/>
        </w:rPr>
        <w:t>2025</w:t>
      </w:r>
      <w:r>
        <w:rPr>
          <w:noProof/>
        </w:rPr>
        <w:drawing>
          <wp:anchor distT="0" distB="0" distL="0" distR="0" simplePos="0" relativeHeight="251658240" behindDoc="0" locked="0" layoutInCell="1" hidden="0" allowOverlap="1" wp14:anchorId="40FAD3B9" wp14:editId="71992B22">
            <wp:simplePos x="0" y="0"/>
            <wp:positionH relativeFrom="column">
              <wp:posOffset>452755</wp:posOffset>
            </wp:positionH>
            <wp:positionV relativeFrom="paragraph">
              <wp:posOffset>55244</wp:posOffset>
            </wp:positionV>
            <wp:extent cx="2199640" cy="92837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2199640" cy="928370"/>
                    </a:xfrm>
                    <a:prstGeom prst="rect">
                      <a:avLst/>
                    </a:prstGeom>
                    <a:ln/>
                  </pic:spPr>
                </pic:pic>
              </a:graphicData>
            </a:graphic>
          </wp:anchor>
        </w:drawing>
      </w:r>
    </w:p>
    <w:p w14:paraId="570AC42D" w14:textId="77777777" w:rsidR="009763A4" w:rsidRDefault="00E25D0A">
      <w:pPr>
        <w:ind w:left="4268"/>
        <w:jc w:val="center"/>
        <w:rPr>
          <w:i/>
          <w:sz w:val="24"/>
          <w:szCs w:val="24"/>
        </w:rPr>
      </w:pPr>
      <w:r>
        <w:rPr>
          <w:i/>
          <w:sz w:val="24"/>
          <w:szCs w:val="24"/>
        </w:rPr>
        <w:t>APFNA.org</w:t>
      </w:r>
    </w:p>
    <w:p w14:paraId="5314E091" w14:textId="77777777" w:rsidR="009763A4" w:rsidRDefault="00E25D0A">
      <w:pPr>
        <w:pBdr>
          <w:top w:val="nil"/>
          <w:left w:val="nil"/>
          <w:bottom w:val="nil"/>
          <w:right w:val="nil"/>
          <w:between w:val="nil"/>
        </w:pBdr>
        <w:spacing w:line="276" w:lineRule="auto"/>
        <w:ind w:left="4499" w:right="229"/>
        <w:jc w:val="center"/>
        <w:rPr>
          <w:color w:val="000000"/>
          <w:sz w:val="24"/>
          <w:szCs w:val="24"/>
        </w:rPr>
      </w:pPr>
      <w:r>
        <w:rPr>
          <w:color w:val="000000"/>
          <w:sz w:val="24"/>
          <w:szCs w:val="24"/>
        </w:rPr>
        <w:t>Additional references and resources: na.org</w:t>
      </w:r>
    </w:p>
    <w:p w14:paraId="62F7FBEE" w14:textId="77777777" w:rsidR="009763A4" w:rsidRPr="00000CE9" w:rsidRDefault="00E25D0A">
      <w:pPr>
        <w:pBdr>
          <w:top w:val="nil"/>
          <w:left w:val="nil"/>
          <w:bottom w:val="nil"/>
          <w:right w:val="nil"/>
          <w:between w:val="nil"/>
        </w:pBdr>
        <w:spacing w:line="276" w:lineRule="auto"/>
        <w:ind w:left="4903" w:right="632"/>
        <w:jc w:val="center"/>
        <w:rPr>
          <w:color w:val="000000"/>
          <w:sz w:val="24"/>
          <w:szCs w:val="24"/>
          <w:lang w:val="pt-BR"/>
        </w:rPr>
      </w:pPr>
      <w:r w:rsidRPr="00000CE9">
        <w:rPr>
          <w:color w:val="000000"/>
          <w:sz w:val="24"/>
          <w:szCs w:val="24"/>
          <w:lang w:val="pt-BR"/>
        </w:rPr>
        <w:t>naflorida.org/na-</w:t>
      </w:r>
      <w:r w:rsidRPr="00000CE9">
        <w:rPr>
          <w:color w:val="000000"/>
          <w:sz w:val="24"/>
          <w:szCs w:val="24"/>
          <w:lang w:val="pt-BR"/>
        </w:rPr>
        <w:t>resources</w:t>
      </w:r>
      <w:r w:rsidRPr="00000CE9">
        <w:rPr>
          <w:color w:val="000000"/>
          <w:sz w:val="24"/>
          <w:szCs w:val="24"/>
          <w:lang w:val="pt-BR"/>
        </w:rPr>
        <w:t>/ nzna.org</w:t>
      </w:r>
    </w:p>
    <w:p w14:paraId="5E88D0D2" w14:textId="77777777" w:rsidR="009763A4" w:rsidRPr="00000CE9" w:rsidRDefault="009763A4">
      <w:pPr>
        <w:pBdr>
          <w:top w:val="nil"/>
          <w:left w:val="nil"/>
          <w:bottom w:val="nil"/>
          <w:right w:val="nil"/>
          <w:between w:val="nil"/>
        </w:pBdr>
        <w:spacing w:before="104"/>
        <w:rPr>
          <w:color w:val="000000"/>
          <w:sz w:val="24"/>
          <w:szCs w:val="24"/>
          <w:lang w:val="pt-BR"/>
        </w:rPr>
      </w:pPr>
    </w:p>
    <w:p w14:paraId="41BFEFB1" w14:textId="77777777" w:rsidR="009763A4" w:rsidRDefault="00E25D0A" w:rsidP="00000CE9">
      <w:pPr>
        <w:pBdr>
          <w:top w:val="nil"/>
          <w:left w:val="nil"/>
          <w:bottom w:val="single" w:sz="4" w:space="1" w:color="auto"/>
          <w:right w:val="nil"/>
          <w:between w:val="nil"/>
        </w:pBdr>
        <w:ind w:right="154"/>
        <w:jc w:val="center"/>
        <w:rPr>
          <w:color w:val="000000"/>
          <w:sz w:val="24"/>
          <w:szCs w:val="24"/>
        </w:rPr>
      </w:pPr>
      <w:r>
        <w:rPr>
          <w:color w:val="000000"/>
          <w:sz w:val="24"/>
          <w:szCs w:val="24"/>
        </w:rPr>
        <w:t>Member Phone Numbers:</w:t>
      </w:r>
    </w:p>
    <w:p w14:paraId="4C564125" w14:textId="77777777" w:rsidR="00000CE9" w:rsidRDefault="00000CE9" w:rsidP="00000CE9">
      <w:pPr>
        <w:pBdr>
          <w:top w:val="nil"/>
          <w:left w:val="nil"/>
          <w:bottom w:val="single" w:sz="4" w:space="1" w:color="auto"/>
          <w:right w:val="nil"/>
          <w:between w:val="nil"/>
        </w:pBdr>
        <w:ind w:right="154"/>
        <w:jc w:val="center"/>
        <w:rPr>
          <w:color w:val="000000"/>
          <w:sz w:val="24"/>
          <w:szCs w:val="24"/>
        </w:rPr>
      </w:pPr>
    </w:p>
    <w:p w14:paraId="623790B3" w14:textId="77777777" w:rsidR="00000CE9" w:rsidRDefault="00000CE9" w:rsidP="00000CE9">
      <w:pPr>
        <w:pBdr>
          <w:top w:val="nil"/>
          <w:left w:val="nil"/>
          <w:bottom w:val="single" w:sz="4" w:space="1" w:color="auto"/>
          <w:right w:val="nil"/>
          <w:between w:val="nil"/>
        </w:pBdr>
        <w:ind w:right="154"/>
        <w:jc w:val="center"/>
        <w:rPr>
          <w:color w:val="000000"/>
          <w:sz w:val="24"/>
          <w:szCs w:val="24"/>
        </w:rPr>
      </w:pPr>
    </w:p>
    <w:p w14:paraId="7B5B2640" w14:textId="77777777" w:rsidR="009763A4" w:rsidRDefault="00E25D0A" w:rsidP="00000CE9">
      <w:pPr>
        <w:pBdr>
          <w:top w:val="nil"/>
          <w:left w:val="nil"/>
          <w:right w:val="nil"/>
          <w:between w:val="nil"/>
        </w:pBdr>
        <w:spacing w:before="204"/>
        <w:rPr>
          <w:color w:val="000000"/>
          <w:sz w:val="20"/>
          <w:szCs w:val="20"/>
        </w:rPr>
      </w:pPr>
      <w:r>
        <w:rPr>
          <w:noProof/>
        </w:rPr>
        <mc:AlternateContent>
          <mc:Choice Requires="wps">
            <w:drawing>
              <wp:anchor distT="0" distB="0" distL="0" distR="0" simplePos="0" relativeHeight="251659264" behindDoc="0" locked="0" layoutInCell="1" hidden="0" allowOverlap="1" wp14:anchorId="1C18A9C5" wp14:editId="7935AC20">
                <wp:simplePos x="0" y="0"/>
                <wp:positionH relativeFrom="column">
                  <wp:posOffset>607060</wp:posOffset>
                </wp:positionH>
                <wp:positionV relativeFrom="paragraph">
                  <wp:posOffset>284480</wp:posOffset>
                </wp:positionV>
                <wp:extent cx="2540"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3072060" y="3779100"/>
                          <a:ext cx="4547880" cy="1800"/>
                        </a:xfrm>
                        <a:custGeom>
                          <a:avLst/>
                          <a:gdLst/>
                          <a:ahLst/>
                          <a:cxnLst/>
                          <a:rect l="l" t="t" r="r" b="b"/>
                          <a:pathLst>
                            <a:path w="4547235" h="120000" extrusionOk="0">
                              <a:moveTo>
                                <a:pt x="0" y="0"/>
                              </a:moveTo>
                              <a:lnTo>
                                <a:pt x="45471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607060</wp:posOffset>
                </wp:positionH>
                <wp:positionV relativeFrom="paragraph">
                  <wp:posOffset>284480</wp:posOffset>
                </wp:positionV>
                <wp:extent cx="2540" cy="12700"/>
                <wp:effectExtent b="0" l="0" r="0" t="0"/>
                <wp:wrapTopAndBottom distB="0" distT="0"/>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540" cy="12700"/>
                        </a:xfrm>
                        <a:prstGeom prst="rect"/>
                        <a:ln/>
                      </pic:spPr>
                    </pic:pic>
                  </a:graphicData>
                </a:graphic>
              </wp:anchor>
            </w:drawing>
          </mc:Fallback>
        </mc:AlternateContent>
      </w:r>
    </w:p>
    <w:p w14:paraId="72D753FE" w14:textId="77777777" w:rsidR="009763A4" w:rsidRDefault="009763A4" w:rsidP="00000CE9">
      <w:pPr>
        <w:pBdr>
          <w:top w:val="nil"/>
          <w:left w:val="nil"/>
          <w:right w:val="nil"/>
          <w:between w:val="nil"/>
        </w:pBdr>
        <w:rPr>
          <w:color w:val="000000"/>
          <w:sz w:val="20"/>
          <w:szCs w:val="20"/>
        </w:rPr>
      </w:pPr>
    </w:p>
    <w:p w14:paraId="49BE2318" w14:textId="77777777" w:rsidR="009763A4" w:rsidRDefault="00E25D0A" w:rsidP="00000CE9">
      <w:pPr>
        <w:pBdr>
          <w:top w:val="nil"/>
          <w:left w:val="nil"/>
          <w:right w:val="nil"/>
          <w:between w:val="nil"/>
        </w:pBdr>
        <w:spacing w:before="197"/>
        <w:rPr>
          <w:color w:val="000000"/>
          <w:sz w:val="20"/>
          <w:szCs w:val="20"/>
        </w:rPr>
      </w:pPr>
      <w:r>
        <w:rPr>
          <w:noProof/>
        </w:rPr>
        <mc:AlternateContent>
          <mc:Choice Requires="wps">
            <w:drawing>
              <wp:anchor distT="0" distB="0" distL="0" distR="0" simplePos="0" relativeHeight="251660288" behindDoc="0" locked="0" layoutInCell="1" hidden="0" allowOverlap="1" wp14:anchorId="1B19455B" wp14:editId="3386861B">
                <wp:simplePos x="0" y="0"/>
                <wp:positionH relativeFrom="column">
                  <wp:posOffset>607060</wp:posOffset>
                </wp:positionH>
                <wp:positionV relativeFrom="paragraph">
                  <wp:posOffset>280670</wp:posOffset>
                </wp:positionV>
                <wp:extent cx="2540" cy="12700"/>
                <wp:effectExtent l="0" t="0" r="0" b="0"/>
                <wp:wrapTopAndBottom distT="0" distB="0"/>
                <wp:docPr id="7" name="Freeform: Shape 7"/>
                <wp:cNvGraphicFramePr/>
                <a:graphic xmlns:a="http://schemas.openxmlformats.org/drawingml/2006/main">
                  <a:graphicData uri="http://schemas.microsoft.com/office/word/2010/wordprocessingShape">
                    <wps:wsp>
                      <wps:cNvSpPr/>
                      <wps:spPr>
                        <a:xfrm>
                          <a:off x="3072060" y="3779100"/>
                          <a:ext cx="4547880" cy="1800"/>
                        </a:xfrm>
                        <a:custGeom>
                          <a:avLst/>
                          <a:gdLst/>
                          <a:ahLst/>
                          <a:cxnLst/>
                          <a:rect l="l" t="t" r="r" b="b"/>
                          <a:pathLst>
                            <a:path w="4547235" h="120000" extrusionOk="0">
                              <a:moveTo>
                                <a:pt x="0" y="0"/>
                              </a:moveTo>
                              <a:lnTo>
                                <a:pt x="45471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607060</wp:posOffset>
                </wp:positionH>
                <wp:positionV relativeFrom="paragraph">
                  <wp:posOffset>280670</wp:posOffset>
                </wp:positionV>
                <wp:extent cx="2540" cy="12700"/>
                <wp:effectExtent b="0" l="0" r="0" t="0"/>
                <wp:wrapTopAndBottom distB="0" distT="0"/>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40" cy="12700"/>
                        </a:xfrm>
                        <a:prstGeom prst="rect"/>
                        <a:ln/>
                      </pic:spPr>
                    </pic:pic>
                  </a:graphicData>
                </a:graphic>
              </wp:anchor>
            </w:drawing>
          </mc:Fallback>
        </mc:AlternateContent>
      </w:r>
    </w:p>
    <w:p w14:paraId="1E55383F" w14:textId="77777777" w:rsidR="009763A4" w:rsidRDefault="009763A4" w:rsidP="00000CE9">
      <w:pPr>
        <w:pBdr>
          <w:top w:val="nil"/>
          <w:left w:val="nil"/>
          <w:right w:val="nil"/>
          <w:between w:val="nil"/>
        </w:pBdr>
        <w:rPr>
          <w:color w:val="000000"/>
          <w:sz w:val="20"/>
          <w:szCs w:val="20"/>
        </w:rPr>
      </w:pPr>
    </w:p>
    <w:p w14:paraId="465B8B46" w14:textId="77777777" w:rsidR="009763A4" w:rsidRDefault="00E25D0A" w:rsidP="00000CE9">
      <w:pPr>
        <w:pBdr>
          <w:top w:val="nil"/>
          <w:left w:val="nil"/>
          <w:right w:val="nil"/>
          <w:between w:val="nil"/>
        </w:pBdr>
        <w:spacing w:before="197"/>
        <w:rPr>
          <w:color w:val="000000"/>
          <w:sz w:val="24"/>
          <w:szCs w:val="24"/>
        </w:rPr>
      </w:pPr>
      <w:r>
        <w:rPr>
          <w:noProof/>
        </w:rPr>
        <w:lastRenderedPageBreak/>
        <mc:AlternateContent>
          <mc:Choice Requires="wps">
            <w:drawing>
              <wp:anchor distT="0" distB="0" distL="0" distR="0" simplePos="0" relativeHeight="251661312" behindDoc="0" locked="0" layoutInCell="1" hidden="0" allowOverlap="1" wp14:anchorId="4AD38FAD" wp14:editId="313BBFD5">
                <wp:simplePos x="0" y="0"/>
                <wp:positionH relativeFrom="column">
                  <wp:posOffset>607060</wp:posOffset>
                </wp:positionH>
                <wp:positionV relativeFrom="paragraph">
                  <wp:posOffset>280035</wp:posOffset>
                </wp:positionV>
                <wp:extent cx="2540" cy="12700"/>
                <wp:effectExtent l="0" t="0" r="0" b="0"/>
                <wp:wrapTopAndBottom distT="0" distB="0"/>
                <wp:docPr id="6" name="Freeform: Shape 6"/>
                <wp:cNvGraphicFramePr/>
                <a:graphic xmlns:a="http://schemas.openxmlformats.org/drawingml/2006/main">
                  <a:graphicData uri="http://schemas.microsoft.com/office/word/2010/wordprocessingShape">
                    <wps:wsp>
                      <wps:cNvSpPr/>
                      <wps:spPr>
                        <a:xfrm>
                          <a:off x="3072060" y="3779100"/>
                          <a:ext cx="4547880" cy="1800"/>
                        </a:xfrm>
                        <a:custGeom>
                          <a:avLst/>
                          <a:gdLst/>
                          <a:ahLst/>
                          <a:cxnLst/>
                          <a:rect l="l" t="t" r="r" b="b"/>
                          <a:pathLst>
                            <a:path w="4547235" h="120000" extrusionOk="0">
                              <a:moveTo>
                                <a:pt x="0" y="0"/>
                              </a:moveTo>
                              <a:lnTo>
                                <a:pt x="454714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607060</wp:posOffset>
                </wp:positionH>
                <wp:positionV relativeFrom="paragraph">
                  <wp:posOffset>280035</wp:posOffset>
                </wp:positionV>
                <wp:extent cx="2540" cy="12700"/>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540" cy="12700"/>
                        </a:xfrm>
                        <a:prstGeom prst="rect"/>
                        <a:ln/>
                      </pic:spPr>
                    </pic:pic>
                  </a:graphicData>
                </a:graphic>
              </wp:anchor>
            </w:drawing>
          </mc:Fallback>
        </mc:AlternateContent>
      </w:r>
    </w:p>
    <w:sectPr w:rsidR="009763A4">
      <w:pgSz w:w="11920" w:h="16838"/>
      <w:pgMar w:top="940" w:right="1275" w:bottom="280"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263"/>
    <w:multiLevelType w:val="multilevel"/>
    <w:tmpl w:val="FC641D14"/>
    <w:lvl w:ilvl="0">
      <w:numFmt w:val="bullet"/>
      <w:lvlText w:val="●"/>
      <w:lvlJc w:val="left"/>
      <w:pPr>
        <w:ind w:left="743" w:hanging="360"/>
      </w:pPr>
      <w:rPr>
        <w:b w:val="0"/>
        <w:i w:val="0"/>
        <w:sz w:val="24"/>
        <w:szCs w:val="24"/>
      </w:rPr>
    </w:lvl>
    <w:lvl w:ilvl="1">
      <w:numFmt w:val="bullet"/>
      <w:lvlText w:val=""/>
      <w:lvlJc w:val="left"/>
      <w:pPr>
        <w:ind w:left="1588" w:hanging="360"/>
      </w:pPr>
    </w:lvl>
    <w:lvl w:ilvl="2">
      <w:numFmt w:val="bullet"/>
      <w:lvlText w:val=""/>
      <w:lvlJc w:val="left"/>
      <w:pPr>
        <w:ind w:left="2437" w:hanging="360"/>
      </w:pPr>
    </w:lvl>
    <w:lvl w:ilvl="3">
      <w:numFmt w:val="bullet"/>
      <w:lvlText w:val=""/>
      <w:lvlJc w:val="left"/>
      <w:pPr>
        <w:ind w:left="3286" w:hanging="360"/>
      </w:pPr>
    </w:lvl>
    <w:lvl w:ilvl="4">
      <w:numFmt w:val="bullet"/>
      <w:lvlText w:val=""/>
      <w:lvlJc w:val="left"/>
      <w:pPr>
        <w:ind w:left="4135" w:hanging="360"/>
      </w:pPr>
    </w:lvl>
    <w:lvl w:ilvl="5">
      <w:numFmt w:val="bullet"/>
      <w:lvlText w:val=""/>
      <w:lvlJc w:val="left"/>
      <w:pPr>
        <w:ind w:left="4984" w:hanging="360"/>
      </w:pPr>
    </w:lvl>
    <w:lvl w:ilvl="6">
      <w:numFmt w:val="bullet"/>
      <w:lvlText w:val=""/>
      <w:lvlJc w:val="left"/>
      <w:pPr>
        <w:ind w:left="5832" w:hanging="360"/>
      </w:pPr>
    </w:lvl>
    <w:lvl w:ilvl="7">
      <w:numFmt w:val="bullet"/>
      <w:lvlText w:val=""/>
      <w:lvlJc w:val="left"/>
      <w:pPr>
        <w:ind w:left="6681" w:hanging="360"/>
      </w:pPr>
    </w:lvl>
    <w:lvl w:ilvl="8">
      <w:numFmt w:val="bullet"/>
      <w:lvlText w:val=""/>
      <w:lvlJc w:val="left"/>
      <w:pPr>
        <w:ind w:left="7530" w:hanging="360"/>
      </w:pPr>
    </w:lvl>
  </w:abstractNum>
  <w:abstractNum w:abstractNumId="1" w15:restartNumberingAfterBreak="0">
    <w:nsid w:val="4A9156FF"/>
    <w:multiLevelType w:val="hybridMultilevel"/>
    <w:tmpl w:val="897A7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6763217">
    <w:abstractNumId w:val="0"/>
  </w:num>
  <w:num w:numId="2" w16cid:durableId="36190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A4"/>
    <w:rsid w:val="00000CE9"/>
    <w:rsid w:val="009763A4"/>
    <w:rsid w:val="00B12CA6"/>
    <w:rsid w:val="00E2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B3A6"/>
  <w15:docId w15:val="{FC85B141-9215-428C-B6F5-9FDF6566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3"/>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before="72"/>
      <w:ind w:right="3204"/>
      <w:jc w:val="center"/>
    </w:pPr>
    <w:rPr>
      <w:sz w:val="42"/>
      <w:szCs w:val="42"/>
    </w:rPr>
  </w:style>
  <w:style w:type="character" w:customStyle="1" w:styleId="ListLabel1">
    <w:name w:val="ListLabel 1"/>
    <w:qFormat/>
    <w:rPr>
      <w:rFonts w:eastAsia="Arial MT" w:cs="Arial MT"/>
      <w:b w:val="0"/>
      <w:bCs w:val="0"/>
      <w:i w:val="0"/>
      <w:iCs w:val="0"/>
      <w:spacing w:val="0"/>
      <w:w w:val="60"/>
      <w:sz w:val="24"/>
      <w:szCs w:val="24"/>
      <w:lang w:val="en-US" w:eastAsia="en-US" w:bidi="ar-SA"/>
    </w:rPr>
  </w:style>
  <w:style w:type="character" w:customStyle="1" w:styleId="ListLabel2">
    <w:name w:val="ListLabel 2"/>
    <w:qFormat/>
    <w:rPr>
      <w:lang w:val="en-US" w:eastAsia="en-US" w:bidi="ar-SA"/>
    </w:rPr>
  </w:style>
  <w:style w:type="character" w:customStyle="1" w:styleId="ListLabel3">
    <w:name w:val="ListLabel 3"/>
    <w:qFormat/>
    <w:rPr>
      <w:lang w:val="en-US" w:eastAsia="en-US" w:bidi="ar-SA"/>
    </w:rPr>
  </w:style>
  <w:style w:type="character" w:customStyle="1" w:styleId="ListLabel4">
    <w:name w:val="ListLabel 4"/>
    <w:qFormat/>
    <w:rPr>
      <w:lang w:val="en-US" w:eastAsia="en-US" w:bidi="ar-SA"/>
    </w:rPr>
  </w:style>
  <w:style w:type="character" w:customStyle="1" w:styleId="ListLabel5">
    <w:name w:val="ListLabel 5"/>
    <w:qFormat/>
    <w:rPr>
      <w:lang w:val="en-US" w:eastAsia="en-US" w:bidi="ar-SA"/>
    </w:rPr>
  </w:style>
  <w:style w:type="character" w:customStyle="1" w:styleId="ListLabel6">
    <w:name w:val="ListLabel 6"/>
    <w:qFormat/>
    <w:rPr>
      <w:lang w:val="en-US" w:eastAsia="en-US" w:bidi="ar-SA"/>
    </w:rPr>
  </w:style>
  <w:style w:type="character" w:customStyle="1" w:styleId="ListLabel7">
    <w:name w:val="ListLabel 7"/>
    <w:qFormat/>
    <w:rPr>
      <w:lang w:val="en-US" w:eastAsia="en-US" w:bidi="ar-SA"/>
    </w:rPr>
  </w:style>
  <w:style w:type="character" w:customStyle="1" w:styleId="ListLabel8">
    <w:name w:val="ListLabel 8"/>
    <w:qFormat/>
    <w:rPr>
      <w:lang w:val="en-US" w:eastAsia="en-US" w:bidi="ar-SA"/>
    </w:rPr>
  </w:style>
  <w:style w:type="character" w:customStyle="1" w:styleId="ListLabel9">
    <w:name w:val="ListLabel 9"/>
    <w:qFormat/>
    <w:rPr>
      <w:lang w:val="en-US" w:eastAsia="en-US" w:bidi="ar-SA"/>
    </w:rPr>
  </w:style>
  <w:style w:type="character" w:customStyle="1" w:styleId="ListLabel10">
    <w:name w:val="ListLabel 10"/>
    <w:qFormat/>
    <w:rPr>
      <w:color w:val="0000FF"/>
      <w:sz w:val="24"/>
      <w:u w:val="single" w:color="0000FF"/>
    </w:rPr>
  </w:style>
  <w:style w:type="character" w:customStyle="1" w:styleId="InternetLink">
    <w:name w:val="Internet Link"/>
    <w:rPr>
      <w:color w:val="000080"/>
      <w:u w:val="single"/>
      <w:lang/>
    </w:rPr>
  </w:style>
  <w:style w:type="character" w:customStyle="1" w:styleId="ListLabel11">
    <w:name w:val="ListLabel 11"/>
    <w:qFormat/>
    <w:rPr>
      <w:color w:val="1154CC"/>
      <w:sz w:val="24"/>
      <w:u w:val="single" w:color="1154CC"/>
    </w:rPr>
  </w:style>
  <w:style w:type="character" w:customStyle="1" w:styleId="ListLabel12">
    <w:name w:val="ListLabel 12"/>
    <w:qFormat/>
    <w:rPr>
      <w:rFonts w:cs="Arial MT"/>
      <w:b w:val="0"/>
      <w:bCs w:val="0"/>
      <w:i w:val="0"/>
      <w:iCs w:val="0"/>
      <w:spacing w:val="0"/>
      <w:w w:val="60"/>
      <w:sz w:val="24"/>
      <w:szCs w:val="24"/>
      <w:lang w:val="en-US" w:eastAsia="en-US" w:bidi="ar-SA"/>
    </w:rPr>
  </w:style>
  <w:style w:type="character" w:customStyle="1" w:styleId="ListLabel13">
    <w:name w:val="ListLabel 13"/>
    <w:qFormat/>
    <w:rPr>
      <w:rFonts w:cs="Symbol"/>
      <w:lang w:val="en-US" w:eastAsia="en-US" w:bidi="ar-SA"/>
    </w:rPr>
  </w:style>
  <w:style w:type="character" w:customStyle="1" w:styleId="ListLabel14">
    <w:name w:val="ListLabel 14"/>
    <w:qFormat/>
    <w:rPr>
      <w:rFonts w:cs="Symbol"/>
      <w:lang w:val="en-US" w:eastAsia="en-US" w:bidi="ar-SA"/>
    </w:rPr>
  </w:style>
  <w:style w:type="character" w:customStyle="1" w:styleId="ListLabel15">
    <w:name w:val="ListLabel 15"/>
    <w:qFormat/>
    <w:rPr>
      <w:rFonts w:cs="Symbol"/>
      <w:lang w:val="en-US" w:eastAsia="en-US" w:bidi="ar-SA"/>
    </w:rPr>
  </w:style>
  <w:style w:type="character" w:customStyle="1" w:styleId="ListLabel16">
    <w:name w:val="ListLabel 16"/>
    <w:qFormat/>
    <w:rPr>
      <w:rFonts w:cs="Symbol"/>
      <w:lang w:val="en-US" w:eastAsia="en-US" w:bidi="ar-SA"/>
    </w:rPr>
  </w:style>
  <w:style w:type="character" w:customStyle="1" w:styleId="ListLabel17">
    <w:name w:val="ListLabel 17"/>
    <w:qFormat/>
    <w:rPr>
      <w:rFonts w:cs="Symbol"/>
      <w:lang w:val="en-US" w:eastAsia="en-US" w:bidi="ar-SA"/>
    </w:rPr>
  </w:style>
  <w:style w:type="character" w:customStyle="1" w:styleId="ListLabel18">
    <w:name w:val="ListLabel 18"/>
    <w:qFormat/>
    <w:rPr>
      <w:rFonts w:cs="Symbol"/>
      <w:lang w:val="en-US" w:eastAsia="en-US" w:bidi="ar-SA"/>
    </w:rPr>
  </w:style>
  <w:style w:type="character" w:customStyle="1" w:styleId="ListLabel19">
    <w:name w:val="ListLabel 19"/>
    <w:qFormat/>
    <w:rPr>
      <w:rFonts w:cs="Symbol"/>
      <w:lang w:val="en-US" w:eastAsia="en-US" w:bidi="ar-SA"/>
    </w:rPr>
  </w:style>
  <w:style w:type="character" w:customStyle="1" w:styleId="ListLabel20">
    <w:name w:val="ListLabel 20"/>
    <w:qFormat/>
    <w:rPr>
      <w:rFonts w:cs="Symbol"/>
      <w:lang w:val="en-US" w:eastAsia="en-US" w:bidi="ar-SA"/>
    </w:rPr>
  </w:style>
  <w:style w:type="character" w:customStyle="1" w:styleId="ListLabel21">
    <w:name w:val="ListLabel 21"/>
    <w:qFormat/>
    <w:rPr>
      <w:color w:val="0000FF"/>
      <w:sz w:val="24"/>
      <w:u w:val="single" w:color="0000FF"/>
    </w:rPr>
  </w:style>
  <w:style w:type="character" w:customStyle="1" w:styleId="ListLabel22">
    <w:name w:val="ListLabel 22"/>
    <w:qFormat/>
    <w:rPr>
      <w:color w:val="1154CC"/>
      <w:sz w:val="24"/>
      <w:u w:val="single" w:color="1154CC"/>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uiPriority w:val="1"/>
    <w:qFormat/>
    <w:pPr>
      <w:spacing w:before="140"/>
    </w:pPr>
    <w:rPr>
      <w:rFonts w:ascii="Arial MT" w:eastAsia="Arial MT" w:hAnsi="Arial MT" w:cs="Arial MT"/>
      <w:sz w:val="24"/>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1"/>
    <w:qFormat/>
    <w:pPr>
      <w:spacing w:before="140"/>
      <w:ind w:left="743" w:hanging="360"/>
    </w:pPr>
    <w:rPr>
      <w:rFonts w:ascii="Arial MT" w:eastAsia="Arial MT" w:hAnsi="Arial MT" w:cs="Arial MT"/>
      <w:lang w:val="en-US"/>
    </w:rPr>
  </w:style>
  <w:style w:type="paragraph" w:customStyle="1" w:styleId="TableParagraph">
    <w:name w:val="Table Paragraph"/>
    <w:basedOn w:val="Normal"/>
    <w:uiPriority w:val="1"/>
    <w:qFormat/>
    <w:rPr>
      <w:lang w:val="en-US"/>
    </w:rPr>
  </w:style>
  <w:style w:type="paragraph" w:customStyle="1" w:styleId="LO-normal">
    <w:name w:val="LO-normal"/>
    <w:qFormat/>
    <w:pPr>
      <w:widowControl/>
    </w:pPr>
    <w:rPr>
      <w:rFonts w:asciiTheme="minorHAnsi" w:eastAsiaTheme="minorHAnsi" w:hAnsiTheme="minorHAnsi" w:cstheme="minorBidi"/>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UM0Ssh/X8WA+CA1K2MkllmYGHQ==">CgMxLjA4AHIhMWtLTE5MbWpTQVBwX3FWaHQyaDNIb2NOdzhyR3duWWlP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1725</Words>
  <Characters>9560</Characters>
  <Application>Microsoft Office Word</Application>
  <DocSecurity>4</DocSecurity>
  <Lines>191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Perez</dc:creator>
  <cp:lastModifiedBy>user</cp:lastModifiedBy>
  <cp:revision>2</cp:revision>
  <dcterms:created xsi:type="dcterms:W3CDTF">2026-06-15T17:27:00Z</dcterms:created>
  <dcterms:modified xsi:type="dcterms:W3CDTF">2026-06-15T17:27:00Z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2025-09-22T00:00:00Z</vt:filetime>
  </property>
  <property fmtid="{D5CDD505-2E9C-101B-9397-08002B2CF9AE}" pid="4" name="Creator">
    <vt:lpwstr>PDFium</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2025-09-22T00:00:00Z</vt:filetime>
  </property>
  <property fmtid="{D5CDD505-2E9C-101B-9397-08002B2CF9AE}" pid="8" name="LinksUpToDate">
    <vt:bool>false</vt:bool>
  </property>
  <property fmtid="{D5CDD505-2E9C-101B-9397-08002B2CF9AE}" pid="9" name="Producer">
    <vt:lpwstr>PDFium</vt:lpwstr>
  </property>
  <property fmtid="{D5CDD505-2E9C-101B-9397-08002B2CF9AE}" pid="10" name="ScaleCrop">
    <vt:bool>false</vt:bool>
  </property>
  <property fmtid="{D5CDD505-2E9C-101B-9397-08002B2CF9AE}" pid="11" name="ShareDoc">
    <vt:bool>false</vt:bool>
  </property>
</Properties>
</file>