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CF28E" w14:textId="6FE9798D" w:rsidR="00E26113" w:rsidRPr="00110DD8" w:rsidRDefault="00312A75" w:rsidP="00E26113">
      <w:pPr>
        <w:widowControl w:val="0"/>
        <w:spacing w:after="120"/>
        <w:jc w:val="center"/>
        <w:rPr>
          <w:rFonts w:ascii="Malgun Gothic" w:eastAsia="Malgun Gothic" w:hAnsi="Malgun Gothic" w:cstheme="minorHAnsi"/>
          <w:b/>
          <w:color w:val="70AD47" w:themeColor="accent6"/>
          <w:lang w:val="pt-BR"/>
        </w:rPr>
      </w:pPr>
      <w:bookmarkStart w:id="0" w:name="_GoBack"/>
      <w:bookmarkEnd w:id="0"/>
      <w:r w:rsidRPr="00110DD8">
        <w:rPr>
          <w:rFonts w:ascii="Malgun Gothic" w:eastAsia="Malgun Gothic" w:hAnsi="Malgun Gothic" w:cstheme="minorHAnsi"/>
          <w:b/>
          <w:color w:val="70AD47" w:themeColor="accent6"/>
          <w:lang w:val="pt-BR"/>
        </w:rPr>
        <w:t>Ag</w:t>
      </w:r>
      <w:r w:rsidR="00FA4A82" w:rsidRPr="00110DD8">
        <w:rPr>
          <w:rFonts w:ascii="Malgun Gothic" w:eastAsia="Malgun Gothic" w:hAnsi="Malgun Gothic" w:cstheme="minorHAnsi"/>
          <w:b/>
          <w:color w:val="70AD47" w:themeColor="accent6"/>
          <w:lang w:val="pt-BR"/>
        </w:rPr>
        <w:t>osto de</w:t>
      </w:r>
      <w:r w:rsidR="00E26113" w:rsidRPr="00110DD8">
        <w:rPr>
          <w:rFonts w:ascii="Malgun Gothic" w:eastAsia="Malgun Gothic" w:hAnsi="Malgun Gothic" w:cstheme="minorHAnsi"/>
          <w:b/>
          <w:color w:val="70AD47" w:themeColor="accent6"/>
          <w:lang w:val="pt-BR"/>
        </w:rPr>
        <w:t xml:space="preserve"> </w:t>
      </w:r>
      <w:r w:rsidR="005E3240" w:rsidRPr="00110DD8">
        <w:rPr>
          <w:rFonts w:ascii="Malgun Gothic" w:eastAsia="Malgun Gothic" w:hAnsi="Malgun Gothic" w:cstheme="minorHAnsi"/>
          <w:b/>
          <w:color w:val="70AD47" w:themeColor="accent6"/>
          <w:lang w:val="pt-BR"/>
        </w:rPr>
        <w:t xml:space="preserve">2022 </w:t>
      </w:r>
      <w:r w:rsidR="00FA4A82" w:rsidRPr="00110DD8">
        <w:rPr>
          <w:rFonts w:ascii="Malgun Gothic" w:eastAsia="Malgun Gothic" w:hAnsi="Malgun Gothic" w:cstheme="minorHAnsi"/>
          <w:b/>
          <w:color w:val="70AD47" w:themeColor="accent6"/>
          <w:lang w:val="pt-BR"/>
        </w:rPr>
        <w:t>Relatório Futuro da WSC</w:t>
      </w:r>
      <w:r w:rsidR="00E26113" w:rsidRPr="00110DD8">
        <w:rPr>
          <w:rFonts w:ascii="Malgun Gothic" w:eastAsia="Malgun Gothic" w:hAnsi="Malgun Gothic" w:cstheme="minorHAnsi"/>
          <w:b/>
          <w:color w:val="70AD47" w:themeColor="accent6"/>
          <w:lang w:val="pt-BR"/>
        </w:rPr>
        <w:t xml:space="preserve"> </w:t>
      </w:r>
    </w:p>
    <w:p w14:paraId="2F422DD2" w14:textId="2932CEEE" w:rsidR="00D20C63" w:rsidRPr="004137CC" w:rsidRDefault="004137CC" w:rsidP="00D20C63">
      <w:pPr>
        <w:widowControl w:val="0"/>
        <w:spacing w:after="120"/>
        <w:jc w:val="both"/>
        <w:rPr>
          <w:rFonts w:asciiTheme="minorHAnsi" w:hAnsiTheme="minorHAnsi" w:cstheme="minorHAnsi"/>
          <w:lang w:val="pt-BR"/>
        </w:rPr>
      </w:pPr>
      <w:r w:rsidRPr="004137CC">
        <w:rPr>
          <w:rFonts w:asciiTheme="minorHAnsi" w:hAnsiTheme="minorHAnsi" w:cstheme="minorHAnsi"/>
          <w:lang w:val="pt-BR"/>
        </w:rPr>
        <w:t>Este é um momento particularmente promissor para discutir opções para o futuro da WSC, pois a pandemia forçou a transformação da conferência e dos serviços mundiais como um todo</w:t>
      </w:r>
      <w:r w:rsidR="00C3546E" w:rsidRPr="004137CC">
        <w:rPr>
          <w:rFonts w:asciiTheme="minorHAnsi" w:hAnsiTheme="minorHAnsi" w:cstheme="minorHAnsi"/>
          <w:lang w:val="pt-BR"/>
        </w:rPr>
        <w:t xml:space="preserve">. </w:t>
      </w:r>
    </w:p>
    <w:p w14:paraId="18E48B10" w14:textId="0C44AB2F" w:rsidR="00A15B8D" w:rsidRPr="004137CC" w:rsidRDefault="00C3546E" w:rsidP="00D20C63">
      <w:pPr>
        <w:widowControl w:val="0"/>
        <w:spacing w:after="120"/>
        <w:jc w:val="both"/>
        <w:rPr>
          <w:rFonts w:asciiTheme="minorHAnsi" w:hAnsiTheme="minorHAnsi" w:cstheme="minorHAnsi"/>
          <w:lang w:val="pt-BR"/>
        </w:rPr>
      </w:pPr>
      <w:r w:rsidRPr="004137CC">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02F79218" wp14:editId="478269C2">
                <wp:simplePos x="0" y="0"/>
                <wp:positionH relativeFrom="column">
                  <wp:posOffset>3482340</wp:posOffset>
                </wp:positionH>
                <wp:positionV relativeFrom="paragraph">
                  <wp:posOffset>153035</wp:posOffset>
                </wp:positionV>
                <wp:extent cx="2933700" cy="1404620"/>
                <wp:effectExtent l="19050" t="1905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solidFill>
                          <a:schemeClr val="accent6">
                            <a:lumMod val="20000"/>
                            <a:lumOff val="80000"/>
                          </a:schemeClr>
                        </a:solidFill>
                        <a:ln w="28575">
                          <a:solidFill>
                            <a:srgbClr val="7030A0"/>
                          </a:solidFill>
                          <a:prstDash val="solid"/>
                          <a:headEnd/>
                          <a:tailEnd/>
                        </a:ln>
                      </wps:spPr>
                      <wps:style>
                        <a:lnRef idx="2">
                          <a:schemeClr val="accent1"/>
                        </a:lnRef>
                        <a:fillRef idx="1">
                          <a:schemeClr val="lt1"/>
                        </a:fillRef>
                        <a:effectRef idx="0">
                          <a:schemeClr val="accent1"/>
                        </a:effectRef>
                        <a:fontRef idx="minor">
                          <a:schemeClr val="dk1"/>
                        </a:fontRef>
                      </wps:style>
                      <wps:txbx>
                        <w:txbxContent>
                          <w:p w14:paraId="786D1EDD" w14:textId="537026F1" w:rsidR="00C3546E" w:rsidRPr="004137CC" w:rsidRDefault="004137CC" w:rsidP="00110DD8">
                            <w:pPr>
                              <w:widowControl w:val="0"/>
                              <w:spacing w:after="120"/>
                              <w:rPr>
                                <w:rFonts w:ascii="Palatino Linotype" w:hAnsi="Palatino Linotype"/>
                                <w:color w:val="385623" w:themeColor="accent6" w:themeShade="80"/>
                                <w:sz w:val="23"/>
                                <w:szCs w:val="23"/>
                                <w:lang w:val="pt-BR"/>
                              </w:rPr>
                            </w:pPr>
                            <w:r w:rsidRPr="004137CC">
                              <w:rPr>
                                <w:rFonts w:ascii="Palatino Linotype" w:hAnsi="Palatino Linotype" w:cstheme="minorHAnsi"/>
                                <w:color w:val="385623" w:themeColor="accent6" w:themeShade="80"/>
                                <w:sz w:val="23"/>
                                <w:szCs w:val="23"/>
                                <w:lang w:val="pt-BR"/>
                              </w:rPr>
                              <w:t xml:space="preserve">Este é o terceiro relatório do Quadro Mundial deste ano sobre o futuro da WSC. Todos os relatórios estão publicados em </w:t>
                            </w:r>
                            <w:hyperlink r:id="rId6" w:history="1">
                              <w:r w:rsidRPr="00703F56">
                                <w:rPr>
                                  <w:rStyle w:val="Hyperlink"/>
                                  <w:rFonts w:ascii="Palatino Linotype" w:hAnsi="Palatino Linotype" w:cstheme="minorHAnsi"/>
                                  <w:sz w:val="23"/>
                                  <w:szCs w:val="23"/>
                                  <w:lang w:val="pt-BR"/>
                                </w:rPr>
                                <w:t>www.na.org/conference</w:t>
                              </w:r>
                            </w:hyperlink>
                            <w:r>
                              <w:rPr>
                                <w:rFonts w:ascii="Palatino Linotype" w:hAnsi="Palatino Linotype" w:cstheme="minorHAnsi"/>
                                <w:color w:val="385623" w:themeColor="accent6" w:themeShade="80"/>
                                <w:sz w:val="23"/>
                                <w:szCs w:val="23"/>
                                <w:lang w:val="pt-BR"/>
                              </w:rPr>
                              <w:t xml:space="preserve"> </w:t>
                            </w:r>
                            <w:r w:rsidRPr="004137CC">
                              <w:rPr>
                                <w:rFonts w:ascii="Palatino Linotype" w:hAnsi="Palatino Linotype" w:cstheme="minorHAnsi"/>
                                <w:color w:val="385623" w:themeColor="accent6" w:themeShade="80"/>
                                <w:sz w:val="23"/>
                                <w:szCs w:val="23"/>
                                <w:lang w:val="pt-BR"/>
                              </w:rPr>
                              <w:t>e no Dropbox dos participantes da conferência. Recomendamos a leitura dos dois primeiros relatórios antes deste</w:t>
                            </w:r>
                            <w:r w:rsidR="00C3546E" w:rsidRPr="004137CC">
                              <w:rPr>
                                <w:rFonts w:ascii="Palatino Linotype" w:hAnsi="Palatino Linotype" w:cstheme="minorHAnsi"/>
                                <w:color w:val="385623" w:themeColor="accent6" w:themeShade="80"/>
                                <w:sz w:val="23"/>
                                <w:szCs w:val="23"/>
                                <w:lang w:val="pt-BR"/>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F79218" id="_x0000_t202" coordsize="21600,21600" o:spt="202" path="m,l,21600r21600,l21600,xe">
                <v:stroke joinstyle="miter"/>
                <v:path gradientshapeok="t" o:connecttype="rect"/>
              </v:shapetype>
              <v:shape id="Text Box 2" o:spid="_x0000_s1026" type="#_x0000_t202" style="position:absolute;left:0;text-align:left;margin-left:274.2pt;margin-top:12.05pt;width:2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" fillcolor="#e2efd9 [665]" strokecolor="#7030a0" strokeweight="2.25pt">
                <v:textbox style="mso-fit-shape-to-text:t">
                  <w:txbxContent>
                    <w:p w14:paraId="786D1EDD" w14:textId="537026F1" w:rsidR="00C3546E" w:rsidRPr="004137CC" w:rsidRDefault="004137CC" w:rsidP="00110DD8">
                      <w:pPr>
                        <w:widowControl w:val="0"/>
                        <w:spacing w:after="120"/>
                        <w:rPr>
                          <w:rFonts w:ascii="Palatino Linotype" w:hAnsi="Palatino Linotype"/>
                          <w:color w:val="385623" w:themeColor="accent6" w:themeShade="80"/>
                          <w:sz w:val="23"/>
                          <w:szCs w:val="23"/>
                          <w:lang w:val="pt-BR"/>
                        </w:rPr>
                      </w:pPr>
                      <w:r w:rsidRPr="004137CC">
                        <w:rPr>
                          <w:rFonts w:ascii="Palatino Linotype" w:hAnsi="Palatino Linotype" w:cstheme="minorHAnsi"/>
                          <w:color w:val="385623" w:themeColor="accent6" w:themeShade="80"/>
                          <w:sz w:val="23"/>
                          <w:szCs w:val="23"/>
                          <w:lang w:val="pt-BR"/>
                        </w:rPr>
                        <w:t xml:space="preserve">Este é o terceiro relatório do Quadro Mundial deste ano sobre o futuro da WSC. Todos os relatórios estão publicados em </w:t>
                      </w:r>
                      <w:hyperlink r:id="rId7" w:history="1">
                        <w:r w:rsidRPr="00703F56">
                          <w:rPr>
                            <w:rStyle w:val="Hyperlink"/>
                            <w:rFonts w:ascii="Palatino Linotype" w:hAnsi="Palatino Linotype" w:cstheme="minorHAnsi"/>
                            <w:sz w:val="23"/>
                            <w:szCs w:val="23"/>
                            <w:lang w:val="pt-BR"/>
                          </w:rPr>
                          <w:t>www.na.org/conference</w:t>
                        </w:r>
                      </w:hyperlink>
                      <w:r>
                        <w:rPr>
                          <w:rFonts w:ascii="Palatino Linotype" w:hAnsi="Palatino Linotype" w:cstheme="minorHAnsi"/>
                          <w:color w:val="385623" w:themeColor="accent6" w:themeShade="80"/>
                          <w:sz w:val="23"/>
                          <w:szCs w:val="23"/>
                          <w:lang w:val="pt-BR"/>
                        </w:rPr>
                        <w:t xml:space="preserve"> </w:t>
                      </w:r>
                      <w:r w:rsidRPr="004137CC">
                        <w:rPr>
                          <w:rFonts w:ascii="Palatino Linotype" w:hAnsi="Palatino Linotype" w:cstheme="minorHAnsi"/>
                          <w:color w:val="385623" w:themeColor="accent6" w:themeShade="80"/>
                          <w:sz w:val="23"/>
                          <w:szCs w:val="23"/>
                          <w:lang w:val="pt-BR"/>
                        </w:rPr>
                        <w:t>e no Dropbox dos participantes da conferência. Recomendamos a leitura dos dois primeiros relatórios antes deste</w:t>
                      </w:r>
                      <w:r w:rsidR="00C3546E" w:rsidRPr="004137CC">
                        <w:rPr>
                          <w:rFonts w:ascii="Palatino Linotype" w:hAnsi="Palatino Linotype" w:cstheme="minorHAnsi"/>
                          <w:color w:val="385623" w:themeColor="accent6" w:themeShade="80"/>
                          <w:sz w:val="23"/>
                          <w:szCs w:val="23"/>
                          <w:lang w:val="pt-BR"/>
                        </w:rPr>
                        <w:t>.</w:t>
                      </w:r>
                    </w:p>
                  </w:txbxContent>
                </v:textbox>
                <w10:wrap type="square"/>
              </v:shape>
            </w:pict>
          </mc:Fallback>
        </mc:AlternateContent>
      </w:r>
      <w:r w:rsidR="004137CC" w:rsidRPr="004137CC">
        <w:rPr>
          <w:rFonts w:asciiTheme="minorHAnsi" w:hAnsiTheme="minorHAnsi" w:cstheme="minorHAnsi"/>
          <w:noProof/>
          <w:lang w:val="pt-BR"/>
        </w:rPr>
        <w:t>Estamos atualmente no último ano de um ciclo de conferências de três anos - o primeiro na nossa história. Já fizemos duas reuniões virtuais da WSC - as duas primeiras da nossa história. Aprendemos muito, em todos os serviços de NA, e estamos preparados para fazer uma reconsideração deliberada da WSC</w:t>
      </w:r>
      <w:r w:rsidRPr="004137CC">
        <w:rPr>
          <w:rFonts w:asciiTheme="minorHAnsi" w:hAnsiTheme="minorHAnsi" w:cstheme="minorHAnsi"/>
          <w:lang w:val="pt-BR"/>
        </w:rPr>
        <w:t>.</w:t>
      </w:r>
    </w:p>
    <w:p w14:paraId="620FD2D8" w14:textId="239D2112" w:rsidR="00A87CC7" w:rsidRPr="004137CC" w:rsidRDefault="004137CC" w:rsidP="00D20C63">
      <w:pPr>
        <w:widowControl w:val="0"/>
        <w:spacing w:after="120"/>
        <w:jc w:val="both"/>
        <w:rPr>
          <w:rFonts w:asciiTheme="minorHAnsi" w:hAnsiTheme="minorHAnsi" w:cstheme="minorHAnsi"/>
          <w:lang w:val="pt-BR"/>
        </w:rPr>
      </w:pPr>
      <w:r w:rsidRPr="004137CC">
        <w:rPr>
          <w:rFonts w:asciiTheme="minorHAnsi" w:hAnsiTheme="minorHAnsi" w:cstheme="minorHAnsi"/>
          <w:lang w:val="pt-BR"/>
        </w:rPr>
        <w:t>Ideias para tornar a WSC mais eficaz e sustentável estão em pauta desde pelo menos 1996. A conferência continua a crescer em tamanho e custo, mas, na maioria das vezes, a plenária tem relutado em mudar a si mesma</w:t>
      </w:r>
      <w:r w:rsidR="00C3546E" w:rsidRPr="004137CC">
        <w:rPr>
          <w:rFonts w:asciiTheme="minorHAnsi" w:hAnsiTheme="minorHAnsi" w:cstheme="minorHAnsi"/>
          <w:lang w:val="pt-BR"/>
        </w:rPr>
        <w:t xml:space="preserve">. </w:t>
      </w:r>
    </w:p>
    <w:p w14:paraId="1EB74B5F" w14:textId="7E0BE67F" w:rsidR="00C32C15" w:rsidRPr="00AA4BDE" w:rsidRDefault="007B2339" w:rsidP="007B2339">
      <w:pPr>
        <w:widowControl w:val="0"/>
        <w:spacing w:after="120"/>
        <w:jc w:val="both"/>
        <w:rPr>
          <w:rFonts w:asciiTheme="minorHAnsi" w:hAnsiTheme="minorHAnsi" w:cstheme="minorHAnsi"/>
          <w:lang w:val="pt-BR"/>
        </w:rPr>
      </w:pPr>
      <w:r w:rsidRPr="00AA4BDE">
        <w:rPr>
          <w:rFonts w:asciiTheme="minorHAnsi" w:hAnsiTheme="minorHAnsi" w:cstheme="minorHAnsi"/>
          <w:lang w:val="pt-BR"/>
        </w:rPr>
        <w:t>As circunstâncias dos últimos dois anos forçaram o resto dos Serviços Mundiais a se adaptarem. Reduzimos o quadro de funcionários e, apesar de termos trazido de volta alguns trabalhadores que estavam de licença e recentemente abrimos algumas vagas, não estamos nem perto dos números de pessoal de antes da pandemia. No início do ano fiscal de 2020 (julho), tínhamos 46 funcionários em nosso escritório de Chatsworth. No momento da redação deste, temos 27, com planos de acrescentar mais dois.  Da mesma forma, reduzimos os recursos relacionados ao Quadro Mundial. Orçamos a metade das reuniões presenciais do quadro em comparação aos anos anteriores. O quadro se reuniu virtualmente durante toda a pandemia, e recentemente se reuniu presencialmente pela primeira vez em mais de dois anos</w:t>
      </w:r>
      <w:r w:rsidR="00150F2F" w:rsidRPr="00AA4BDE">
        <w:rPr>
          <w:rFonts w:asciiTheme="minorHAnsi" w:hAnsiTheme="minorHAnsi" w:cstheme="minorHAnsi"/>
          <w:lang w:val="pt-BR"/>
        </w:rPr>
        <w:t xml:space="preserve">. </w:t>
      </w:r>
    </w:p>
    <w:p w14:paraId="026FEAAD" w14:textId="22971163" w:rsidR="00A87CC7" w:rsidRPr="004C3102" w:rsidRDefault="00AA4BDE" w:rsidP="00D20C63">
      <w:pPr>
        <w:widowControl w:val="0"/>
        <w:spacing w:after="120"/>
        <w:jc w:val="both"/>
        <w:rPr>
          <w:rFonts w:asciiTheme="minorHAnsi" w:hAnsiTheme="minorHAnsi" w:cstheme="minorHAnsi"/>
          <w:lang w:val="pt-BR"/>
        </w:rPr>
      </w:pPr>
      <w:r w:rsidRPr="00AA4BDE">
        <w:rPr>
          <w:rFonts w:asciiTheme="minorHAnsi" w:hAnsiTheme="minorHAnsi" w:cstheme="minorHAnsi"/>
          <w:lang w:val="pt-BR"/>
        </w:rPr>
        <w:t>A WSC é a última parte do sistema de Serviços Mundiais a se adaptar às nossas circunstâncias atuais. Podemos não estar ansiosos para abraçar a mudança como estrutura, mas a estamos vivendo, independente da nossa relutância. O quadro recomenda que nos debrucemos sobre essas mudanças</w:t>
      </w:r>
      <w:r w:rsidR="008153F9">
        <w:rPr>
          <w:rFonts w:asciiTheme="minorHAnsi" w:hAnsiTheme="minorHAnsi" w:cstheme="minorHAnsi"/>
        </w:rPr>
        <w:t>.</w:t>
      </w:r>
    </w:p>
    <w:p w14:paraId="289C3D95" w14:textId="05C9D8D7" w:rsidR="002F5A67" w:rsidRPr="004C3102" w:rsidRDefault="00AA4BDE" w:rsidP="002F5A67">
      <w:pPr>
        <w:spacing w:after="120"/>
        <w:rPr>
          <w:rFonts w:asciiTheme="minorHAnsi" w:hAnsiTheme="minorHAnsi" w:cstheme="minorHAnsi"/>
          <w:b/>
          <w:color w:val="7030A0"/>
          <w:u w:val="single"/>
          <w:lang w:val="pt-BR"/>
        </w:rPr>
      </w:pPr>
      <w:r w:rsidRPr="004C3102">
        <w:rPr>
          <w:rFonts w:asciiTheme="minorHAnsi" w:hAnsiTheme="minorHAnsi" w:cstheme="minorHAnsi"/>
          <w:b/>
          <w:color w:val="7030A0"/>
          <w:u w:val="single"/>
          <w:lang w:val="pt-BR"/>
        </w:rPr>
        <w:t>Nossas recomendações</w:t>
      </w:r>
    </w:p>
    <w:p w14:paraId="0CF34477" w14:textId="1E4C3696" w:rsidR="008153F9" w:rsidRPr="004C3102" w:rsidRDefault="00AA4BDE" w:rsidP="00D20C63">
      <w:pPr>
        <w:widowControl w:val="0"/>
        <w:spacing w:after="120"/>
        <w:jc w:val="both"/>
        <w:rPr>
          <w:rFonts w:asciiTheme="minorHAnsi" w:hAnsiTheme="minorHAnsi" w:cstheme="minorHAnsi"/>
          <w:lang w:val="pt-BR"/>
        </w:rPr>
      </w:pPr>
      <w:r w:rsidRPr="004C3102">
        <w:rPr>
          <w:rFonts w:asciiTheme="minorHAnsi" w:hAnsiTheme="minorHAnsi" w:cstheme="minorHAnsi"/>
          <w:lang w:val="pt-BR"/>
        </w:rPr>
        <w:t xml:space="preserve">Recomendamos o seguinte. </w:t>
      </w:r>
    </w:p>
    <w:p w14:paraId="5F252E2F" w14:textId="77777777" w:rsidR="004C3102" w:rsidRPr="004C3102" w:rsidRDefault="004C3102" w:rsidP="004C3102">
      <w:pPr>
        <w:pStyle w:val="ListParagraph"/>
        <w:widowControl w:val="0"/>
        <w:numPr>
          <w:ilvl w:val="0"/>
          <w:numId w:val="3"/>
        </w:numPr>
        <w:spacing w:after="120"/>
        <w:jc w:val="both"/>
        <w:rPr>
          <w:rFonts w:asciiTheme="minorHAnsi" w:hAnsiTheme="minorHAnsi" w:cstheme="minorHAnsi"/>
          <w:i/>
          <w:lang w:val="pt-BR"/>
        </w:rPr>
      </w:pPr>
      <w:r w:rsidRPr="004C3102">
        <w:rPr>
          <w:rFonts w:asciiTheme="minorHAnsi" w:hAnsiTheme="minorHAnsi" w:cstheme="minorHAnsi"/>
          <w:i/>
          <w:lang w:val="pt-BR"/>
        </w:rPr>
        <w:t>Tentar um ciclo de três anos em caráter experimental por dois ciclos até 2029.</w:t>
      </w:r>
    </w:p>
    <w:p w14:paraId="30699A64" w14:textId="77777777" w:rsidR="004C3102" w:rsidRPr="004C3102" w:rsidRDefault="004C3102" w:rsidP="004C3102">
      <w:pPr>
        <w:pStyle w:val="ListParagraph"/>
        <w:widowControl w:val="0"/>
        <w:numPr>
          <w:ilvl w:val="0"/>
          <w:numId w:val="3"/>
        </w:numPr>
        <w:spacing w:after="120"/>
        <w:jc w:val="both"/>
        <w:rPr>
          <w:rFonts w:asciiTheme="minorHAnsi" w:hAnsiTheme="minorHAnsi" w:cstheme="minorHAnsi"/>
          <w:i/>
          <w:lang w:val="pt-BR"/>
        </w:rPr>
      </w:pPr>
      <w:r w:rsidRPr="004C3102">
        <w:rPr>
          <w:rFonts w:asciiTheme="minorHAnsi" w:hAnsiTheme="minorHAnsi" w:cstheme="minorHAnsi"/>
          <w:i/>
          <w:lang w:val="pt-BR"/>
        </w:rPr>
        <w:t>Realizar uma WSC interina e virtual entre as reuniões presenciais para decidir sobre assuntos escolhidos pelos participantes da conferência.</w:t>
      </w:r>
    </w:p>
    <w:p w14:paraId="5E54B595" w14:textId="77777777" w:rsidR="004C3102" w:rsidRPr="004C3102" w:rsidRDefault="004C3102" w:rsidP="004C3102">
      <w:pPr>
        <w:pStyle w:val="ListParagraph"/>
        <w:widowControl w:val="0"/>
        <w:numPr>
          <w:ilvl w:val="0"/>
          <w:numId w:val="3"/>
        </w:numPr>
        <w:spacing w:after="120"/>
        <w:jc w:val="both"/>
        <w:rPr>
          <w:rFonts w:asciiTheme="minorHAnsi" w:hAnsiTheme="minorHAnsi" w:cstheme="minorHAnsi"/>
          <w:i/>
          <w:lang w:val="pt-BR"/>
        </w:rPr>
      </w:pPr>
      <w:r w:rsidRPr="004C3102">
        <w:rPr>
          <w:rFonts w:asciiTheme="minorHAnsi" w:hAnsiTheme="minorHAnsi" w:cstheme="minorHAnsi"/>
          <w:i/>
          <w:lang w:val="pt-BR"/>
        </w:rPr>
        <w:t>Publicar o CAR em inglês seis meses antes da WSC presencial (em vez de cinco).</w:t>
      </w:r>
    </w:p>
    <w:p w14:paraId="72C70B5D" w14:textId="158993D2" w:rsidR="004C3102" w:rsidRPr="004C3102" w:rsidRDefault="004C3102" w:rsidP="004C3102">
      <w:pPr>
        <w:pStyle w:val="ListParagraph"/>
        <w:widowControl w:val="0"/>
        <w:numPr>
          <w:ilvl w:val="0"/>
          <w:numId w:val="3"/>
        </w:numPr>
        <w:spacing w:after="120"/>
        <w:jc w:val="both"/>
        <w:rPr>
          <w:rFonts w:asciiTheme="minorHAnsi" w:hAnsiTheme="minorHAnsi" w:cstheme="minorHAnsi"/>
          <w:i/>
          <w:lang w:val="pt-BR"/>
        </w:rPr>
      </w:pPr>
      <w:r w:rsidRPr="004C3102">
        <w:rPr>
          <w:rFonts w:asciiTheme="minorHAnsi" w:hAnsiTheme="minorHAnsi" w:cstheme="minorHAnsi"/>
          <w:i/>
          <w:lang w:val="pt-BR"/>
        </w:rPr>
        <w:t xml:space="preserve">Continuar experimentando coisas novas com a ajuda de um grupo de trabalho de membros selecionados </w:t>
      </w:r>
      <w:r w:rsidR="00110DD8">
        <w:rPr>
          <w:rFonts w:asciiTheme="minorHAnsi" w:hAnsiTheme="minorHAnsi" w:cstheme="minorHAnsi"/>
          <w:i/>
          <w:lang w:val="pt-BR"/>
        </w:rPr>
        <w:t xml:space="preserve">pelas zonas </w:t>
      </w:r>
      <w:r w:rsidRPr="004C3102">
        <w:rPr>
          <w:rFonts w:asciiTheme="minorHAnsi" w:hAnsiTheme="minorHAnsi" w:cstheme="minorHAnsi"/>
          <w:i/>
          <w:lang w:val="pt-BR"/>
        </w:rPr>
        <w:t xml:space="preserve">para ajudar a enquadrar </w:t>
      </w:r>
      <w:r w:rsidRPr="004C3102">
        <w:rPr>
          <w:rFonts w:asciiTheme="minorHAnsi" w:hAnsiTheme="minorHAnsi" w:cstheme="minorHAnsi"/>
          <w:i/>
          <w:lang w:val="pt-BR"/>
        </w:rPr>
        <w:lastRenderedPageBreak/>
        <w:t>ideias para discussão.</w:t>
      </w:r>
    </w:p>
    <w:p w14:paraId="24F6BE5D" w14:textId="37BA0A3B" w:rsidR="008153F9" w:rsidRPr="004C3102" w:rsidRDefault="004C3102" w:rsidP="004C3102">
      <w:pPr>
        <w:pStyle w:val="ListParagraph"/>
        <w:widowControl w:val="0"/>
        <w:numPr>
          <w:ilvl w:val="0"/>
          <w:numId w:val="3"/>
        </w:numPr>
        <w:spacing w:after="120"/>
        <w:jc w:val="both"/>
        <w:rPr>
          <w:rFonts w:asciiTheme="minorHAnsi" w:hAnsiTheme="minorHAnsi" w:cstheme="minorHAnsi"/>
          <w:i/>
          <w:lang w:val="pt-BR"/>
        </w:rPr>
      </w:pPr>
      <w:r w:rsidRPr="004C3102">
        <w:rPr>
          <w:rFonts w:asciiTheme="minorHAnsi" w:hAnsiTheme="minorHAnsi" w:cstheme="minorHAnsi"/>
          <w:i/>
          <w:lang w:val="pt-BR"/>
        </w:rPr>
        <w:t>Tornar o financiamento dos participantes opcional em vez de ser opcional de não receber. Qualquer delegado que solicitar financiamento total ou parcial o receberia</w:t>
      </w:r>
      <w:r w:rsidR="0055306C" w:rsidRPr="004C3102">
        <w:rPr>
          <w:rFonts w:asciiTheme="minorHAnsi" w:hAnsiTheme="minorHAnsi" w:cstheme="minorHAnsi"/>
          <w:i/>
          <w:lang w:val="pt-BR"/>
        </w:rPr>
        <w:t xml:space="preserve">. </w:t>
      </w:r>
    </w:p>
    <w:p w14:paraId="2C7CAE46" w14:textId="6A41CEEB" w:rsidR="00A87CC7" w:rsidRDefault="004C3102" w:rsidP="00513F54">
      <w:pPr>
        <w:widowControl w:val="0"/>
        <w:spacing w:after="120"/>
        <w:jc w:val="both"/>
        <w:rPr>
          <w:rFonts w:asciiTheme="minorHAnsi" w:hAnsiTheme="minorHAnsi" w:cstheme="minorHAnsi"/>
        </w:rPr>
      </w:pPr>
      <w:r w:rsidRPr="004C3102">
        <w:rPr>
          <w:rFonts w:asciiTheme="minorHAnsi" w:hAnsiTheme="minorHAnsi" w:cstheme="minorHAnsi"/>
          <w:lang w:val="pt-BR"/>
        </w:rPr>
        <w:t>Explicamos cada uma dessas ideias em detalhes adiante</w:t>
      </w:r>
      <w:r w:rsidR="00A87CC7">
        <w:rPr>
          <w:rFonts w:asciiTheme="minorHAnsi" w:hAnsiTheme="minorHAnsi" w:cstheme="minorHAnsi"/>
        </w:rPr>
        <w:t>.</w:t>
      </w:r>
    </w:p>
    <w:p w14:paraId="5A2AFEAF" w14:textId="48B028F4" w:rsidR="007F17D8" w:rsidRPr="00195A9C" w:rsidRDefault="004C3102" w:rsidP="00064F08">
      <w:pPr>
        <w:spacing w:after="120"/>
        <w:rPr>
          <w:rFonts w:asciiTheme="minorHAnsi" w:hAnsiTheme="minorHAnsi" w:cstheme="minorHAnsi"/>
          <w:b/>
          <w:color w:val="7030A0"/>
          <w:u w:val="single"/>
          <w:lang w:val="pt-BR"/>
        </w:rPr>
      </w:pPr>
      <w:r w:rsidRPr="00195A9C">
        <w:rPr>
          <w:rFonts w:asciiTheme="minorHAnsi" w:hAnsiTheme="minorHAnsi" w:cstheme="minorHAnsi"/>
          <w:b/>
          <w:color w:val="7030A0"/>
          <w:u w:val="single"/>
          <w:lang w:val="pt-BR"/>
        </w:rPr>
        <w:t>Ciclo de três anos</w:t>
      </w:r>
    </w:p>
    <w:p w14:paraId="3E795B83" w14:textId="7A93E6BB" w:rsidR="004E5DB5" w:rsidRPr="00195A9C" w:rsidRDefault="004C3102" w:rsidP="00064F08">
      <w:pPr>
        <w:widowControl w:val="0"/>
        <w:spacing w:after="120"/>
        <w:jc w:val="both"/>
        <w:rPr>
          <w:rFonts w:asciiTheme="minorHAnsi" w:hAnsiTheme="minorHAnsi" w:cstheme="minorHAnsi"/>
          <w:color w:val="7030A0"/>
          <w:lang w:val="pt-BR"/>
        </w:rPr>
      </w:pPr>
      <w:r w:rsidRPr="00195A9C">
        <w:rPr>
          <w:rFonts w:asciiTheme="minorHAnsi" w:hAnsiTheme="minorHAnsi" w:cstheme="minorHAnsi"/>
          <w:color w:val="7030A0"/>
          <w:lang w:val="pt-BR"/>
        </w:rPr>
        <w:t xml:space="preserve">Estamos propondo um </w:t>
      </w:r>
      <w:r w:rsidRPr="00195A9C">
        <w:rPr>
          <w:rFonts w:asciiTheme="minorHAnsi" w:hAnsiTheme="minorHAnsi" w:cstheme="minorHAnsi"/>
          <w:i/>
          <w:iCs/>
          <w:color w:val="7030A0"/>
          <w:lang w:val="pt-BR"/>
        </w:rPr>
        <w:t>test</w:t>
      </w:r>
      <w:r w:rsidR="00195A9C" w:rsidRPr="00195A9C">
        <w:rPr>
          <w:rFonts w:asciiTheme="minorHAnsi" w:hAnsiTheme="minorHAnsi" w:cstheme="minorHAnsi"/>
          <w:i/>
          <w:iCs/>
          <w:color w:val="7030A0"/>
          <w:lang w:val="pt-BR"/>
        </w:rPr>
        <w:t>-</w:t>
      </w:r>
      <w:r w:rsidRPr="00195A9C">
        <w:rPr>
          <w:rFonts w:asciiTheme="minorHAnsi" w:hAnsiTheme="minorHAnsi" w:cstheme="minorHAnsi"/>
          <w:i/>
          <w:iCs/>
          <w:color w:val="7030A0"/>
          <w:lang w:val="pt-BR"/>
        </w:rPr>
        <w:t>drive</w:t>
      </w:r>
      <w:r w:rsidRPr="00195A9C">
        <w:rPr>
          <w:rFonts w:asciiTheme="minorHAnsi" w:hAnsiTheme="minorHAnsi" w:cstheme="minorHAnsi"/>
          <w:color w:val="7030A0"/>
          <w:lang w:val="pt-BR"/>
        </w:rPr>
        <w:t xml:space="preserve"> de um ciclo de três anos por seis anos (dois ciclos) até 2029. Depois disso, a WSC voltaria a ser realizada a cada dois anos, a menos que houvesse uma decisão da conferência de continuar com o ciclo de três anos</w:t>
      </w:r>
      <w:r w:rsidR="004E5DB5" w:rsidRPr="00195A9C">
        <w:rPr>
          <w:rFonts w:asciiTheme="minorHAnsi" w:hAnsiTheme="minorHAnsi" w:cstheme="minorHAnsi"/>
          <w:color w:val="7030A0"/>
          <w:lang w:val="pt-BR"/>
        </w:rPr>
        <w:t xml:space="preserve">. </w:t>
      </w:r>
    </w:p>
    <w:p w14:paraId="4822F1AB" w14:textId="77777777" w:rsidR="00195A9C" w:rsidRPr="00195A9C" w:rsidRDefault="00195A9C" w:rsidP="00195A9C">
      <w:pPr>
        <w:widowControl w:val="0"/>
        <w:spacing w:after="120"/>
        <w:jc w:val="both"/>
        <w:rPr>
          <w:rFonts w:asciiTheme="minorHAnsi" w:hAnsiTheme="minorHAnsi" w:cstheme="minorHAnsi"/>
          <w:lang w:val="pt-BR"/>
        </w:rPr>
      </w:pPr>
      <w:r w:rsidRPr="00195A9C">
        <w:rPr>
          <w:rFonts w:asciiTheme="minorHAnsi" w:hAnsiTheme="minorHAnsi" w:cstheme="minorHAnsi"/>
          <w:lang w:val="pt-BR"/>
        </w:rPr>
        <w:t>Já relatamos muitas vezes os efeitos negativos da pandemia sobre os Serviços Mundiais - o declínio da receita, a necessidade de dispensar mais da metade do pessoal e a interrupção de atividades como a WSC e a Convenção Mundial.</w:t>
      </w:r>
    </w:p>
    <w:p w14:paraId="7F9DFDD1" w14:textId="77777777" w:rsidR="00195A9C" w:rsidRPr="00195A9C" w:rsidRDefault="00195A9C" w:rsidP="00195A9C">
      <w:pPr>
        <w:widowControl w:val="0"/>
        <w:spacing w:after="120"/>
        <w:jc w:val="both"/>
        <w:rPr>
          <w:rFonts w:asciiTheme="minorHAnsi" w:hAnsiTheme="minorHAnsi" w:cstheme="minorHAnsi"/>
          <w:lang w:val="pt-BR"/>
        </w:rPr>
      </w:pPr>
      <w:r w:rsidRPr="00195A9C">
        <w:rPr>
          <w:rFonts w:asciiTheme="minorHAnsi" w:hAnsiTheme="minorHAnsi" w:cstheme="minorHAnsi"/>
          <w:lang w:val="pt-BR"/>
        </w:rPr>
        <w:t xml:space="preserve">Porém, junto com a tragédia do Covid, também encontramos muitas oportunidades e aprendemos muito. </w:t>
      </w:r>
    </w:p>
    <w:p w14:paraId="631D9059" w14:textId="26072B5D" w:rsidR="00B25A40" w:rsidRPr="00195A9C" w:rsidRDefault="00195A9C" w:rsidP="00195A9C">
      <w:pPr>
        <w:widowControl w:val="0"/>
        <w:spacing w:after="120"/>
        <w:jc w:val="both"/>
        <w:rPr>
          <w:rFonts w:asciiTheme="minorHAnsi" w:hAnsiTheme="minorHAnsi" w:cstheme="minorHAnsi"/>
          <w:lang w:val="pt-BR"/>
        </w:rPr>
      </w:pPr>
      <w:r w:rsidRPr="00195A9C">
        <w:rPr>
          <w:rFonts w:asciiTheme="minorHAnsi" w:hAnsiTheme="minorHAnsi" w:cstheme="minorHAnsi"/>
          <w:lang w:val="pt-BR"/>
        </w:rPr>
        <w:t xml:space="preserve">Aprendemos que podemos nos reunir </w:t>
      </w:r>
      <w:r w:rsidRPr="00195A9C">
        <w:rPr>
          <w:rFonts w:asciiTheme="minorHAnsi" w:hAnsiTheme="minorHAnsi" w:cstheme="minorHAnsi"/>
          <w:i/>
          <w:iCs/>
          <w:lang w:val="pt-BR"/>
        </w:rPr>
        <w:t>online</w:t>
      </w:r>
      <w:r w:rsidRPr="00195A9C">
        <w:rPr>
          <w:rFonts w:asciiTheme="minorHAnsi" w:hAnsiTheme="minorHAnsi" w:cstheme="minorHAnsi"/>
          <w:lang w:val="pt-BR"/>
        </w:rPr>
        <w:t xml:space="preserve"> como conferência e que podemos tomar decisões virtualmente. Os delegados puderam escolher o que abordar nas reuniões virtuais da WSC. A conferência aprovou procedimentos para continuar a se reunir e a tomar decisões virtualmente, conforme necessário. Agora podemos fazer enquetes e </w:t>
      </w:r>
      <w:r w:rsidRPr="00195A9C">
        <w:rPr>
          <w:rFonts w:asciiTheme="minorHAnsi" w:hAnsiTheme="minorHAnsi" w:cstheme="minorHAnsi"/>
          <w:i/>
          <w:iCs/>
          <w:lang w:val="pt-BR"/>
        </w:rPr>
        <w:t>epoll</w:t>
      </w:r>
      <w:r w:rsidRPr="00195A9C">
        <w:rPr>
          <w:rFonts w:asciiTheme="minorHAnsi" w:hAnsiTheme="minorHAnsi" w:cstheme="minorHAnsi"/>
          <w:lang w:val="pt-BR"/>
        </w:rPr>
        <w:t xml:space="preserve"> com antecedência para que a conferência possa tratar de alguns assuntos antes e depois de nos reunirmos</w:t>
      </w:r>
      <w:r w:rsidR="00B25A40" w:rsidRPr="00195A9C">
        <w:rPr>
          <w:rFonts w:asciiTheme="minorHAnsi" w:hAnsiTheme="minorHAnsi" w:cstheme="minorHAnsi"/>
          <w:lang w:val="pt-BR"/>
        </w:rPr>
        <w:t xml:space="preserve">. </w:t>
      </w:r>
    </w:p>
    <w:p w14:paraId="75DAAD10" w14:textId="5E836FCC" w:rsidR="00913BAF" w:rsidRDefault="00AD0051" w:rsidP="00365A8C">
      <w:pPr>
        <w:widowControl w:val="0"/>
        <w:spacing w:after="120"/>
        <w:jc w:val="both"/>
        <w:rPr>
          <w:rFonts w:asciiTheme="minorHAnsi" w:hAnsiTheme="minorHAnsi" w:cstheme="minorHAnsi"/>
        </w:rPr>
      </w:pPr>
      <w:r w:rsidRPr="00195A9C">
        <w:rPr>
          <w:rFonts w:asciiTheme="minorHAnsi" w:hAnsiTheme="minorHAnsi" w:cstheme="minorHAnsi"/>
          <w:noProof/>
        </w:rPr>
        <mc:AlternateContent>
          <mc:Choice Requires="wps">
            <w:drawing>
              <wp:anchor distT="45720" distB="45720" distL="114300" distR="114300" simplePos="0" relativeHeight="251662336" behindDoc="0" locked="0" layoutInCell="1" allowOverlap="1" wp14:anchorId="1C8CBF8A" wp14:editId="54FF53DA">
                <wp:simplePos x="0" y="0"/>
                <wp:positionH relativeFrom="column">
                  <wp:posOffset>55245</wp:posOffset>
                </wp:positionH>
                <wp:positionV relativeFrom="paragraph">
                  <wp:posOffset>631825</wp:posOffset>
                </wp:positionV>
                <wp:extent cx="5870448" cy="1404620"/>
                <wp:effectExtent l="19050" t="19050" r="1651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448" cy="1404620"/>
                        </a:xfrm>
                        <a:prstGeom prst="rect">
                          <a:avLst/>
                        </a:prstGeom>
                        <a:solidFill>
                          <a:srgbClr val="FFFFFF"/>
                        </a:solidFill>
                        <a:ln w="28575">
                          <a:solidFill>
                            <a:srgbClr val="0070C0"/>
                          </a:solidFill>
                          <a:prstDash val="dashDot"/>
                          <a:miter lim="800000"/>
                          <a:headEnd/>
                          <a:tailEnd/>
                        </a:ln>
                      </wps:spPr>
                      <wps:txbx>
                        <w:txbxContent>
                          <w:p w14:paraId="261AD459" w14:textId="70C43A9A" w:rsidR="00AD0051" w:rsidRPr="003020AE" w:rsidRDefault="003020AE" w:rsidP="00AD0051">
                            <w:pPr>
                              <w:widowControl w:val="0"/>
                              <w:shd w:val="clear" w:color="auto" w:fill="DEEAF6" w:themeFill="accent1" w:themeFillTint="33"/>
                              <w:spacing w:after="120"/>
                              <w:jc w:val="both"/>
                              <w:rPr>
                                <w:lang w:val="pt-BR"/>
                              </w:rPr>
                            </w:pPr>
                            <w:r w:rsidRPr="003020AE">
                              <w:rPr>
                                <w:rFonts w:asciiTheme="minorHAnsi" w:hAnsiTheme="minorHAnsi" w:cstheme="minorHAnsi"/>
                                <w:lang w:val="pt-BR"/>
                              </w:rPr>
                              <w:t xml:space="preserve">A tecnologia já melhorou a maneira como conduzimos os assuntos na WSC. Fazemos uma pesquisa inicial de moções via </w:t>
                            </w:r>
                            <w:r w:rsidRPr="00110DD8">
                              <w:rPr>
                                <w:rFonts w:asciiTheme="minorHAnsi" w:hAnsiTheme="minorHAnsi" w:cstheme="minorHAnsi"/>
                                <w:i/>
                                <w:iCs/>
                                <w:lang w:val="pt-BR"/>
                              </w:rPr>
                              <w:t>epoll</w:t>
                            </w:r>
                            <w:r w:rsidRPr="003020AE">
                              <w:rPr>
                                <w:rFonts w:asciiTheme="minorHAnsi" w:hAnsiTheme="minorHAnsi" w:cstheme="minorHAnsi"/>
                                <w:lang w:val="pt-BR"/>
                              </w:rPr>
                              <w:t xml:space="preserve"> antes da WSC, uma prática que continuaremos para a WSC presencial. Já realizamos uma versão em escala reduzida de uma WSC híbrida com alguns participantes se participando virtualmente da WSC de 2018. Já fizemos duas reuniões virtuais da WSC. Utilizamos botões eletrônicos para votar na WSC presencial, para que tenhamos uma contagem exata para cada moção. Usamos um </w:t>
                            </w:r>
                            <w:r w:rsidRPr="00110DD8">
                              <w:rPr>
                                <w:rFonts w:asciiTheme="minorHAnsi" w:hAnsiTheme="minorHAnsi" w:cstheme="minorHAnsi"/>
                                <w:i/>
                                <w:iCs/>
                                <w:lang w:val="pt-BR"/>
                              </w:rPr>
                              <w:t>eballot</w:t>
                            </w:r>
                            <w:r w:rsidRPr="003020AE">
                              <w:rPr>
                                <w:rFonts w:asciiTheme="minorHAnsi" w:hAnsiTheme="minorHAnsi" w:cstheme="minorHAnsi"/>
                                <w:lang w:val="pt-BR"/>
                              </w:rPr>
                              <w:t xml:space="preserve"> para as eleições de 2020 pela primeira vez, e continuaremos essa prática. Já temos muita coisa estabelecida que facilitaria a transição para uma nova WSC</w:t>
                            </w:r>
                            <w:r w:rsidR="00C32C15" w:rsidRPr="003020AE">
                              <w:rPr>
                                <w:rFonts w:asciiTheme="minorHAnsi" w:hAnsiTheme="minorHAnsi" w:cstheme="minorHAnsi"/>
                                <w:lang w:val="pt-BR"/>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8CBF8A" id="_x0000_s1027" type="#_x0000_t202" style="position:absolute;left:0;text-align:left;margin-left:4.35pt;margin-top:49.75pt;width:462.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" strokecolor="#0070c0" strokeweight="2.25pt">
                <v:stroke dashstyle="dashDot"/>
                <v:textbox style="mso-fit-shape-to-text:t">
                  <w:txbxContent>
                    <w:p w14:paraId="261AD459" w14:textId="70C43A9A" w:rsidR="00AD0051" w:rsidRPr="003020AE" w:rsidRDefault="003020AE" w:rsidP="00AD0051">
                      <w:pPr>
                        <w:widowControl w:val="0"/>
                        <w:shd w:val="clear" w:color="auto" w:fill="DEEAF6" w:themeFill="accent1" w:themeFillTint="33"/>
                        <w:spacing w:after="120"/>
                        <w:jc w:val="both"/>
                        <w:rPr>
                          <w:lang w:val="pt-BR"/>
                        </w:rPr>
                      </w:pPr>
                      <w:r w:rsidRPr="003020AE">
                        <w:rPr>
                          <w:rFonts w:asciiTheme="minorHAnsi" w:hAnsiTheme="minorHAnsi" w:cstheme="minorHAnsi"/>
                          <w:lang w:val="pt-BR"/>
                        </w:rPr>
                        <w:t xml:space="preserve">A tecnologia já melhorou a maneira como conduzimos os assuntos na WSC. Fazemos uma pesquisa inicial de moções via </w:t>
                      </w:r>
                      <w:r w:rsidRPr="00110DD8">
                        <w:rPr>
                          <w:rFonts w:asciiTheme="minorHAnsi" w:hAnsiTheme="minorHAnsi" w:cstheme="minorHAnsi"/>
                          <w:i/>
                          <w:iCs/>
                          <w:lang w:val="pt-BR"/>
                        </w:rPr>
                        <w:t>epoll</w:t>
                      </w:r>
                      <w:r w:rsidRPr="003020AE">
                        <w:rPr>
                          <w:rFonts w:asciiTheme="minorHAnsi" w:hAnsiTheme="minorHAnsi" w:cstheme="minorHAnsi"/>
                          <w:lang w:val="pt-BR"/>
                        </w:rPr>
                        <w:t xml:space="preserve"> antes da WSC, uma prática que continuaremos para a WSC presencial. Já realizamos uma versão em escala reduzida de uma WSC híbrida com alguns participantes se participando virtualmente da WSC de 2018. Já fizemos duas reuniões virtuais da WSC. Utilizamos botões eletrônicos para votar na WSC presencial, para que tenhamos uma contagem exata para cada moção. Usamos um </w:t>
                      </w:r>
                      <w:r w:rsidRPr="00110DD8">
                        <w:rPr>
                          <w:rFonts w:asciiTheme="minorHAnsi" w:hAnsiTheme="minorHAnsi" w:cstheme="minorHAnsi"/>
                          <w:i/>
                          <w:iCs/>
                          <w:lang w:val="pt-BR"/>
                        </w:rPr>
                        <w:t>eballot</w:t>
                      </w:r>
                      <w:r w:rsidRPr="003020AE">
                        <w:rPr>
                          <w:rFonts w:asciiTheme="minorHAnsi" w:hAnsiTheme="minorHAnsi" w:cstheme="minorHAnsi"/>
                          <w:lang w:val="pt-BR"/>
                        </w:rPr>
                        <w:t xml:space="preserve"> para as eleições de 2020 pela primeira vez, e continuaremos essa prática. Já temos muita coisa estabelecida que facilitaria a transição para uma nova WSC</w:t>
                      </w:r>
                      <w:r w:rsidR="00C32C15" w:rsidRPr="003020AE">
                        <w:rPr>
                          <w:rFonts w:asciiTheme="minorHAnsi" w:hAnsiTheme="minorHAnsi" w:cstheme="minorHAnsi"/>
                          <w:lang w:val="pt-BR"/>
                        </w:rPr>
                        <w:t>!</w:t>
                      </w:r>
                    </w:p>
                  </w:txbxContent>
                </v:textbox>
                <w10:wrap type="square"/>
              </v:shape>
            </w:pict>
          </mc:Fallback>
        </mc:AlternateContent>
      </w:r>
      <w:r w:rsidR="00195A9C" w:rsidRPr="00195A9C">
        <w:rPr>
          <w:lang w:val="pt-BR"/>
        </w:rPr>
        <w:t xml:space="preserve"> </w:t>
      </w:r>
      <w:r w:rsidR="00195A9C" w:rsidRPr="00195A9C">
        <w:rPr>
          <w:rFonts w:asciiTheme="minorHAnsi" w:hAnsiTheme="minorHAnsi" w:cstheme="minorHAnsi"/>
          <w:noProof/>
          <w:lang w:val="pt-BR"/>
        </w:rPr>
        <w:t>Um ciclo de três anos parece ser uma mudança radical para muitos de nós, mas a realidade é que estamos vivendo atualmente num ciclo de três anos. Em muitos aspectos, já parece uma melhoria</w:t>
      </w:r>
      <w:r w:rsidR="00365A8C" w:rsidRPr="00195A9C">
        <w:rPr>
          <w:rFonts w:asciiTheme="minorHAnsi" w:hAnsiTheme="minorHAnsi" w:cstheme="minorHAnsi"/>
          <w:lang w:val="pt-BR"/>
        </w:rPr>
        <w:t xml:space="preserve">. </w:t>
      </w:r>
    </w:p>
    <w:p w14:paraId="18568BC3" w14:textId="77777777" w:rsidR="00FA23AB" w:rsidRPr="00FA23AB" w:rsidRDefault="00FA23AB" w:rsidP="00FA23AB">
      <w:pPr>
        <w:widowControl w:val="0"/>
        <w:spacing w:after="120"/>
        <w:jc w:val="both"/>
        <w:rPr>
          <w:rFonts w:asciiTheme="minorHAnsi" w:hAnsiTheme="minorHAnsi" w:cstheme="minorHAnsi"/>
          <w:lang w:val="pt-BR"/>
        </w:rPr>
      </w:pPr>
      <w:r w:rsidRPr="00FA23AB">
        <w:rPr>
          <w:rFonts w:asciiTheme="minorHAnsi" w:hAnsiTheme="minorHAnsi" w:cstheme="minorHAnsi"/>
          <w:lang w:val="pt-BR"/>
        </w:rPr>
        <w:t xml:space="preserve">A comunicação entre os participantes da conferência, incluindo o quadro, está mais robusta do que nunca em nossa história e isso vai continuar. Temos reuniões virtuais entre os participantes da conferência a cada dois meses (às vezes com mais frequência ainda). O quadro envia aos PCs atualizações por </w:t>
      </w:r>
      <w:r w:rsidRPr="00FA23AB">
        <w:rPr>
          <w:rFonts w:asciiTheme="minorHAnsi" w:hAnsiTheme="minorHAnsi" w:cstheme="minorHAnsi"/>
          <w:i/>
          <w:iCs/>
          <w:lang w:val="pt-BR"/>
        </w:rPr>
        <w:t>email</w:t>
      </w:r>
      <w:r w:rsidRPr="00FA23AB">
        <w:rPr>
          <w:rFonts w:asciiTheme="minorHAnsi" w:hAnsiTheme="minorHAnsi" w:cstheme="minorHAnsi"/>
          <w:lang w:val="pt-BR"/>
        </w:rPr>
        <w:t xml:space="preserve"> com maior frequência do que nunca, e os participantes têm acesso a atualizações financeiras detalhadas a cada dois meses. </w:t>
      </w:r>
    </w:p>
    <w:p w14:paraId="4B3C7FFF" w14:textId="77777777" w:rsidR="00FA23AB" w:rsidRPr="00FA23AB" w:rsidRDefault="00FA23AB" w:rsidP="00FA23AB">
      <w:pPr>
        <w:widowControl w:val="0"/>
        <w:spacing w:after="120"/>
        <w:jc w:val="both"/>
        <w:rPr>
          <w:rFonts w:asciiTheme="minorHAnsi" w:hAnsiTheme="minorHAnsi" w:cstheme="minorHAnsi"/>
          <w:lang w:val="pt-BR"/>
        </w:rPr>
      </w:pPr>
      <w:r w:rsidRPr="00FA23AB">
        <w:rPr>
          <w:rFonts w:asciiTheme="minorHAnsi" w:hAnsiTheme="minorHAnsi" w:cstheme="minorHAnsi"/>
          <w:lang w:val="pt-BR"/>
        </w:rPr>
        <w:t xml:space="preserve">O foco dos Serviços Mundiais tem sido mais amplo, em parte devido ao ciclo de três anos. Quando esticamos a tela, podemos pintar mais sobre ela. Apesar da grande redução do número de funcionários, conseguimos concretizar muita coisa. Realizamos webinars trimestrais abertos sobre temas importantes para a </w:t>
      </w:r>
      <w:r w:rsidRPr="00FA23AB">
        <w:rPr>
          <w:rFonts w:asciiTheme="minorHAnsi" w:hAnsiTheme="minorHAnsi" w:cstheme="minorHAnsi"/>
          <w:lang w:val="pt-BR"/>
        </w:rPr>
        <w:lastRenderedPageBreak/>
        <w:t xml:space="preserve">Irmandade. Publicamos mais material traduzido do que nunca, e conseguimos colocar IPs e livretos já publicados em 56 idiomas. Conseguimos terminar um projeto de livro, realizando tarefas de grupo de trabalho praticamente como costumamos fazer presencialmente. Lançamos duas contas de Instagram. Estamos atualizando nosso banco de dados. Através de enquetes abertas, reuniões virtuais e discussões com os participantes da conferência, construímos consenso sobre ideias acerca de reuniões virtuais e materiais para apoiá-las. Fizemos acordos para colocar literatura de NA em </w:t>
      </w:r>
      <w:r w:rsidRPr="00FA23AB">
        <w:rPr>
          <w:rFonts w:asciiTheme="minorHAnsi" w:hAnsiTheme="minorHAnsi" w:cstheme="minorHAnsi"/>
          <w:i/>
          <w:iCs/>
          <w:lang w:val="pt-BR"/>
        </w:rPr>
        <w:t>tablets</w:t>
      </w:r>
      <w:r w:rsidRPr="00FA23AB">
        <w:rPr>
          <w:rFonts w:asciiTheme="minorHAnsi" w:hAnsiTheme="minorHAnsi" w:cstheme="minorHAnsi"/>
          <w:lang w:val="pt-BR"/>
        </w:rPr>
        <w:t xml:space="preserve"> de presos em vários lugares e estamos trabalhando em mais. Realizamos uma revisão semestral da Irmandade para a primeira mudança no Fellowship Intellectual Property Trust: acrescentar os delegados zonais. Publicamos versões em áudio do Texto Básico para transmissão gratuita. Atualmente temos duas pesquisas online para revisões do IP Solitário e uma possível nova peça de literatura de recuperação sobre DRT/MAT.</w:t>
      </w:r>
    </w:p>
    <w:p w14:paraId="6B073067" w14:textId="77777777" w:rsidR="00FA23AB" w:rsidRPr="00FA23AB" w:rsidRDefault="00FA23AB" w:rsidP="00FA23AB">
      <w:pPr>
        <w:widowControl w:val="0"/>
        <w:spacing w:after="120"/>
        <w:jc w:val="both"/>
        <w:rPr>
          <w:rFonts w:asciiTheme="minorHAnsi" w:hAnsiTheme="minorHAnsi" w:cstheme="minorHAnsi"/>
          <w:lang w:val="pt-BR"/>
        </w:rPr>
      </w:pPr>
      <w:r w:rsidRPr="00FA23AB">
        <w:rPr>
          <w:rFonts w:asciiTheme="minorHAnsi" w:hAnsiTheme="minorHAnsi" w:cstheme="minorHAnsi"/>
          <w:lang w:val="pt-BR"/>
        </w:rPr>
        <w:t xml:space="preserve">Devido ao tempo prolongado entre as WSCs presenciais, conseguimos concentrar mais atenção no trabalho que leva diretamente a mensagem ao adicto que ainda sofre. A conferência é extremamente importante, mas pode parecer muito distante da vida do detento que está lendo Bem-vindo a Narcóticos Anônimos em um </w:t>
      </w:r>
      <w:r w:rsidRPr="00FA23AB">
        <w:rPr>
          <w:rFonts w:asciiTheme="minorHAnsi" w:hAnsiTheme="minorHAnsi" w:cstheme="minorHAnsi"/>
          <w:i/>
          <w:iCs/>
          <w:lang w:val="pt-BR"/>
        </w:rPr>
        <w:t>tablet</w:t>
      </w:r>
      <w:r w:rsidRPr="00FA23AB">
        <w:rPr>
          <w:rFonts w:asciiTheme="minorHAnsi" w:hAnsiTheme="minorHAnsi" w:cstheme="minorHAnsi"/>
          <w:lang w:val="pt-BR"/>
        </w:rPr>
        <w:t xml:space="preserve"> ou do membro da Tailândia que consegue ouvir o Texto Básico em áudio gratuitamente no seu idioma. Quando não estamos de cabeça baixa na preparação e administração da conferência, temos mais tempo e energia para outras coisas. Isso se aplica a todo o sistema de serviços de NA. </w:t>
      </w:r>
    </w:p>
    <w:p w14:paraId="0DD8C64C" w14:textId="77777777" w:rsidR="00FA23AB" w:rsidRPr="00FA23AB" w:rsidRDefault="00FA23AB" w:rsidP="00FA23AB">
      <w:pPr>
        <w:widowControl w:val="0"/>
        <w:spacing w:after="120"/>
        <w:jc w:val="both"/>
        <w:rPr>
          <w:rFonts w:asciiTheme="minorHAnsi" w:hAnsiTheme="minorHAnsi" w:cstheme="minorHAnsi"/>
          <w:lang w:val="pt-BR"/>
        </w:rPr>
      </w:pPr>
      <w:r w:rsidRPr="00FA23AB">
        <w:rPr>
          <w:rFonts w:asciiTheme="minorHAnsi" w:hAnsiTheme="minorHAnsi" w:cstheme="minorHAnsi"/>
          <w:lang w:val="pt-BR"/>
        </w:rPr>
        <w:t>Em um ciclo de três anos, alguns dos recursos que poderiam ir para as oficinas do CAR e para a tomada de decisões são liberados. Isso representa mais tempo para realmente fazer o trabalho necessário para levar a mensagem de forma mais eficaz. Muitas vezes, gastamos tanto tempo e energia na tomada de decisões que o trabalho de serviço real sobre o qual estamos tomando decisões pode ficar em segundo plano. Um ciclo mais longo permite mais desenvolvimento da Irmandade, mais relações públicas, mais H&amp;I e outras atividades - para os Serviços Mundiais, e para regiões, zonas e estruturas de serviço locais em toda NA.</w:t>
      </w:r>
    </w:p>
    <w:p w14:paraId="503C1438" w14:textId="77777777" w:rsidR="00FA23AB" w:rsidRPr="00FA23AB" w:rsidRDefault="00FA23AB" w:rsidP="00FA23AB">
      <w:pPr>
        <w:widowControl w:val="0"/>
        <w:spacing w:after="120"/>
        <w:jc w:val="both"/>
        <w:rPr>
          <w:rFonts w:asciiTheme="minorHAnsi" w:hAnsiTheme="minorHAnsi" w:cstheme="minorHAnsi"/>
          <w:lang w:val="pt-BR"/>
        </w:rPr>
      </w:pPr>
      <w:r w:rsidRPr="00FA23AB">
        <w:rPr>
          <w:rFonts w:asciiTheme="minorHAnsi" w:hAnsiTheme="minorHAnsi" w:cstheme="minorHAnsi"/>
          <w:lang w:val="pt-BR"/>
        </w:rPr>
        <w:t>A WSC - não apenas a reunião, mas a temporada que a antecede - requer muitos recursos humanos e financeiros. Sabemos que a reunião presencial da WSC vai custar mais dinheiro do que no passado, mas ainda não temos certeza de quanto mais. As tarifas aéreas aumentaram. Os custos de hotel são mais altos. Há mais participantes e menos funcionários. Precisaremos contratar alguma ajuda temporária para conseguirmos realizá-la. Nossos custos de tecnologia podem aumentar à medida que mais participantes participem virtualmente. Um ciclo de três anos nos permitirá deslocar alguns desses recursos. A economia de custos não está em um vácuo. Todas as partes do sistema de Serviços Mundiais têm cortado custos.  Em alguns aspectos, ainda estamos apagando incêndios, e ainda não estamos realmente reconstruindo.</w:t>
      </w:r>
    </w:p>
    <w:p w14:paraId="788D42E4" w14:textId="26BD77A2" w:rsidR="00094DE6" w:rsidRPr="00FA23AB" w:rsidRDefault="00FA23AB" w:rsidP="00FA23AB">
      <w:pPr>
        <w:widowControl w:val="0"/>
        <w:spacing w:after="120"/>
        <w:jc w:val="both"/>
        <w:rPr>
          <w:rFonts w:asciiTheme="minorHAnsi" w:hAnsiTheme="minorHAnsi" w:cstheme="minorHAnsi"/>
          <w:lang w:val="pt-BR"/>
        </w:rPr>
      </w:pPr>
      <w:r w:rsidRPr="00FA23AB">
        <w:rPr>
          <w:rFonts w:asciiTheme="minorHAnsi" w:hAnsiTheme="minorHAnsi" w:cstheme="minorHAnsi"/>
          <w:lang w:val="pt-BR"/>
        </w:rPr>
        <w:t xml:space="preserve">Mais uma vez, acreditamos que o sistema de serviços como um todo pode se beneficiar de um ciclo mais longo. Não se trata aqui apenas do que seria melhor para </w:t>
      </w:r>
      <w:r w:rsidRPr="00FA23AB">
        <w:rPr>
          <w:rFonts w:asciiTheme="minorHAnsi" w:hAnsiTheme="minorHAnsi" w:cstheme="minorHAnsi"/>
          <w:lang w:val="pt-BR"/>
        </w:rPr>
        <w:lastRenderedPageBreak/>
        <w:t>os Serviços Mundiais</w:t>
      </w:r>
      <w:r w:rsidR="00833740" w:rsidRPr="00FA23AB">
        <w:rPr>
          <w:rFonts w:asciiTheme="minorHAnsi" w:hAnsiTheme="minorHAnsi" w:cstheme="minorHAnsi"/>
          <w:lang w:val="pt-BR"/>
        </w:rPr>
        <w:t>.</w:t>
      </w:r>
      <w:r w:rsidR="00445CE4" w:rsidRPr="00FA23AB">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51878CFA" wp14:editId="490EB3EB">
                <wp:simplePos x="0" y="0"/>
                <wp:positionH relativeFrom="margin">
                  <wp:posOffset>979170</wp:posOffset>
                </wp:positionH>
                <wp:positionV relativeFrom="paragraph">
                  <wp:posOffset>560070</wp:posOffset>
                </wp:positionV>
                <wp:extent cx="3985260" cy="1404620"/>
                <wp:effectExtent l="19050" t="19050" r="15240" b="158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1404620"/>
                        </a:xfrm>
                        <a:prstGeom prst="rect">
                          <a:avLst/>
                        </a:prstGeom>
                        <a:solidFill>
                          <a:schemeClr val="accent6">
                            <a:lumMod val="20000"/>
                            <a:lumOff val="80000"/>
                          </a:schemeClr>
                        </a:solidFill>
                        <a:ln w="38100" cmpd="dbl">
                          <a:solidFill>
                            <a:srgbClr val="7030A0"/>
                          </a:solidFill>
                          <a:miter lim="800000"/>
                          <a:headEnd/>
                          <a:tailEnd/>
                        </a:ln>
                      </wps:spPr>
                      <wps:txbx>
                        <w:txbxContent>
                          <w:p w14:paraId="5287BFF1" w14:textId="77777777" w:rsidR="00FA23AB" w:rsidRPr="00FA23AB" w:rsidRDefault="00FA23AB" w:rsidP="00FA23AB">
                            <w:pPr>
                              <w:rPr>
                                <w:rFonts w:ascii="Palatino Linotype" w:hAnsi="Palatino Linotype" w:cs="Palatino Linotype"/>
                                <w:color w:val="385623" w:themeColor="accent6" w:themeShade="80"/>
                                <w:sz w:val="23"/>
                                <w:szCs w:val="23"/>
                                <w:lang w:val="pt-BR"/>
                              </w:rPr>
                            </w:pPr>
                            <w:r w:rsidRPr="00FA23AB">
                              <w:rPr>
                                <w:rFonts w:ascii="Palatino Linotype" w:hAnsi="Palatino Linotype" w:cs="Palatino Linotype"/>
                                <w:color w:val="385623" w:themeColor="accent6" w:themeShade="80"/>
                                <w:sz w:val="23"/>
                                <w:szCs w:val="23"/>
                                <w:lang w:val="pt-BR"/>
                              </w:rPr>
                              <w:t>Tudo o que acontece no decorrer do serviço de NA deve ser motivado pelo desejo de levar com mais sucesso a mensagem de recuperação ao adicto que ainda sofre.</w:t>
                            </w:r>
                          </w:p>
                          <w:p w14:paraId="13DEE46A" w14:textId="3CDB5200" w:rsidR="00277EAF" w:rsidRPr="00FA23AB" w:rsidRDefault="00FA23AB" w:rsidP="00FA23AB">
                            <w:pPr>
                              <w:jc w:val="right"/>
                              <w:rPr>
                                <w:color w:val="385623" w:themeColor="accent6" w:themeShade="80"/>
                                <w:lang w:val="pt-BR"/>
                              </w:rPr>
                            </w:pPr>
                            <w:r w:rsidRPr="00FA23AB">
                              <w:rPr>
                                <w:rFonts w:ascii="Palatino Linotype" w:hAnsi="Palatino Linotype" w:cs="Palatino Linotype"/>
                                <w:color w:val="385623" w:themeColor="accent6" w:themeShade="80"/>
                                <w:sz w:val="23"/>
                                <w:szCs w:val="23"/>
                                <w:lang w:val="pt-BR"/>
                              </w:rPr>
                              <w:t>Texto Básico, Introdução</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878CFA" id="_x0000_s1028" type="#_x0000_t202" style="position:absolute;left:0;text-align:left;margin-left:77.1pt;margin-top:44.1pt;width:313.8pt;height:110.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" fillcolor="#e2efd9 [665]" strokecolor="#7030a0" strokeweight="3pt">
                <v:stroke linestyle="thinThin"/>
                <v:textbox style="mso-fit-shape-to-text:t">
                  <w:txbxContent>
                    <w:p w14:paraId="5287BFF1" w14:textId="77777777" w:rsidR="00FA23AB" w:rsidRPr="00FA23AB" w:rsidRDefault="00FA23AB" w:rsidP="00FA23AB">
                      <w:pPr>
                        <w:rPr>
                          <w:rFonts w:ascii="Palatino Linotype" w:hAnsi="Palatino Linotype" w:cs="Palatino Linotype"/>
                          <w:color w:val="385623" w:themeColor="accent6" w:themeShade="80"/>
                          <w:sz w:val="23"/>
                          <w:szCs w:val="23"/>
                          <w:lang w:val="pt-BR"/>
                        </w:rPr>
                      </w:pPr>
                      <w:r w:rsidRPr="00FA23AB">
                        <w:rPr>
                          <w:rFonts w:ascii="Palatino Linotype" w:hAnsi="Palatino Linotype" w:cs="Palatino Linotype"/>
                          <w:color w:val="385623" w:themeColor="accent6" w:themeShade="80"/>
                          <w:sz w:val="23"/>
                          <w:szCs w:val="23"/>
                          <w:lang w:val="pt-BR"/>
                        </w:rPr>
                        <w:t>Tudo o que acontece no decorrer do serviço de NA deve ser motivado pelo desejo de levar com mais sucesso a mensagem de recuperação ao adicto que ainda sofre.</w:t>
                      </w:r>
                    </w:p>
                    <w:p w14:paraId="13DEE46A" w14:textId="3CDB5200" w:rsidR="00277EAF" w:rsidRPr="00FA23AB" w:rsidRDefault="00FA23AB" w:rsidP="00FA23AB">
                      <w:pPr>
                        <w:jc w:val="right"/>
                        <w:rPr>
                          <w:color w:val="385623" w:themeColor="accent6" w:themeShade="80"/>
                          <w:lang w:val="pt-BR"/>
                        </w:rPr>
                      </w:pPr>
                      <w:r w:rsidRPr="00FA23AB">
                        <w:rPr>
                          <w:rFonts w:ascii="Palatino Linotype" w:hAnsi="Palatino Linotype" w:cs="Palatino Linotype"/>
                          <w:color w:val="385623" w:themeColor="accent6" w:themeShade="80"/>
                          <w:sz w:val="23"/>
                          <w:szCs w:val="23"/>
                          <w:lang w:val="pt-BR"/>
                        </w:rPr>
                        <w:t>Texto Básico, Introdução</w:t>
                      </w:r>
                    </w:p>
                  </w:txbxContent>
                </v:textbox>
                <w10:wrap type="topAndBottom" anchorx="margin"/>
              </v:shape>
            </w:pict>
          </mc:Fallback>
        </mc:AlternateContent>
      </w:r>
      <w:r w:rsidR="00277EAF" w:rsidRPr="00FA23AB">
        <w:rPr>
          <w:rFonts w:asciiTheme="minorHAnsi" w:hAnsiTheme="minorHAnsi" w:cstheme="minorHAnsi"/>
          <w:lang w:val="pt-BR"/>
        </w:rPr>
        <w:t xml:space="preserve"> </w:t>
      </w:r>
    </w:p>
    <w:p w14:paraId="16C32A33" w14:textId="286553D5" w:rsidR="00445CE4" w:rsidRDefault="00FA23AB" w:rsidP="00445CE4">
      <w:pPr>
        <w:widowControl w:val="0"/>
        <w:spacing w:after="120"/>
        <w:jc w:val="both"/>
        <w:rPr>
          <w:rFonts w:asciiTheme="minorHAnsi" w:hAnsiTheme="minorHAnsi" w:cstheme="minorHAnsi"/>
        </w:rPr>
      </w:pPr>
      <w:r w:rsidRPr="00FA23AB">
        <w:rPr>
          <w:rFonts w:asciiTheme="minorHAnsi" w:hAnsiTheme="minorHAnsi" w:cstheme="minorHAnsi"/>
          <w:lang w:val="pt-BR"/>
        </w:rPr>
        <w:t>Como já dissemos muitas vezes, a decisão de experimentar um ciclo de três anos seria apenas o início, um começo. Com a comunicação durante todo o ciclo e a ajuda de um grupo de trabalho para enquadrar as ideias, antecipamos que a conferência chegaria a um consenso sobre outras coisas para também experimentar</w:t>
      </w:r>
      <w:r w:rsidR="00445CE4">
        <w:rPr>
          <w:rFonts w:asciiTheme="minorHAnsi" w:hAnsiTheme="minorHAnsi" w:cstheme="minorHAnsi"/>
        </w:rPr>
        <w:t xml:space="preserve">. </w:t>
      </w:r>
    </w:p>
    <w:p w14:paraId="524DCC26" w14:textId="77777777" w:rsidR="00FA23AB" w:rsidRDefault="00FA23AB" w:rsidP="00445CE4">
      <w:pPr>
        <w:widowControl w:val="0"/>
        <w:spacing w:after="120"/>
        <w:jc w:val="both"/>
        <w:rPr>
          <w:rFonts w:asciiTheme="minorHAnsi" w:hAnsiTheme="minorHAnsi" w:cstheme="minorHAnsi"/>
        </w:rPr>
      </w:pPr>
    </w:p>
    <w:p w14:paraId="2D6D363E" w14:textId="200CC882" w:rsidR="005410E8" w:rsidRPr="00FA23AB" w:rsidRDefault="00FA23AB" w:rsidP="005410E8">
      <w:pPr>
        <w:spacing w:after="120"/>
        <w:rPr>
          <w:rFonts w:asciiTheme="minorHAnsi" w:hAnsiTheme="minorHAnsi" w:cstheme="minorHAnsi"/>
          <w:b/>
          <w:color w:val="7030A0"/>
          <w:u w:val="single"/>
          <w:lang w:val="pt-BR"/>
        </w:rPr>
      </w:pPr>
      <w:r w:rsidRPr="00FA23AB">
        <w:rPr>
          <w:rFonts w:asciiTheme="minorHAnsi" w:hAnsiTheme="minorHAnsi" w:cstheme="minorHAnsi"/>
          <w:b/>
          <w:color w:val="7030A0"/>
          <w:u w:val="single"/>
          <w:lang w:val="pt-BR"/>
        </w:rPr>
        <w:t xml:space="preserve">Reunião </w:t>
      </w:r>
      <w:r w:rsidR="005410E8" w:rsidRPr="00FA23AB">
        <w:rPr>
          <w:rFonts w:asciiTheme="minorHAnsi" w:hAnsiTheme="minorHAnsi" w:cstheme="minorHAnsi"/>
          <w:b/>
          <w:color w:val="7030A0"/>
          <w:u w:val="single"/>
          <w:lang w:val="pt-BR"/>
        </w:rPr>
        <w:t xml:space="preserve">Virtual </w:t>
      </w:r>
      <w:r w:rsidRPr="00FA23AB">
        <w:rPr>
          <w:rFonts w:asciiTheme="minorHAnsi" w:hAnsiTheme="minorHAnsi" w:cstheme="minorHAnsi"/>
          <w:b/>
          <w:color w:val="7030A0"/>
          <w:u w:val="single"/>
          <w:lang w:val="pt-BR"/>
        </w:rPr>
        <w:t>Interina</w:t>
      </w:r>
    </w:p>
    <w:p w14:paraId="51C6BF37" w14:textId="00C2BA37" w:rsidR="000F16D2" w:rsidRPr="00CB0C3D" w:rsidRDefault="00FA23AB" w:rsidP="005410E8">
      <w:pPr>
        <w:spacing w:after="120"/>
        <w:rPr>
          <w:rFonts w:asciiTheme="minorHAnsi" w:hAnsiTheme="minorHAnsi" w:cstheme="minorHAnsi"/>
          <w:color w:val="7030A0"/>
          <w:lang w:val="pt-BR"/>
        </w:rPr>
      </w:pPr>
      <w:r w:rsidRPr="00CB0C3D">
        <w:rPr>
          <w:rFonts w:asciiTheme="minorHAnsi" w:hAnsiTheme="minorHAnsi" w:cstheme="minorHAnsi"/>
          <w:color w:val="7030A0"/>
          <w:lang w:val="pt-BR"/>
        </w:rPr>
        <w:t>A meio ou dois anos do ciclo de três anos, seria realizada uma reunião virtual interina para decidir sobre questões selecionadas pelos participantes da conferência</w:t>
      </w:r>
      <w:r w:rsidR="000F16D2" w:rsidRPr="00CB0C3D">
        <w:rPr>
          <w:rFonts w:asciiTheme="minorHAnsi" w:hAnsiTheme="minorHAnsi" w:cstheme="minorHAnsi"/>
          <w:color w:val="7030A0"/>
          <w:lang w:val="pt-BR"/>
        </w:rPr>
        <w:t xml:space="preserve">. </w:t>
      </w:r>
    </w:p>
    <w:p w14:paraId="00680D85" w14:textId="77777777" w:rsidR="00CB0C3D" w:rsidRPr="00CB0C3D" w:rsidRDefault="00CB0C3D" w:rsidP="00CB0C3D">
      <w:pPr>
        <w:spacing w:after="120"/>
        <w:rPr>
          <w:rFonts w:asciiTheme="minorHAnsi" w:hAnsiTheme="minorHAnsi" w:cstheme="minorHAnsi"/>
          <w:lang w:val="pt-BR"/>
        </w:rPr>
      </w:pPr>
      <w:r w:rsidRPr="00CB0C3D">
        <w:rPr>
          <w:rFonts w:asciiTheme="minorHAnsi" w:hAnsiTheme="minorHAnsi" w:cstheme="minorHAnsi"/>
          <w:lang w:val="pt-BR"/>
        </w:rPr>
        <w:t xml:space="preserve">Essa é uma ideia pela qual muitos participantes da conferência expressaram entusiasmo. Aproveitaríamos nossa experiência compartilhada com uma reunião virtual interina da WSC. Os participantes da conferência podem determinar através de uma enquete antes da reunião quais itens devem ser abordados. O relatório com os itens interinos para decisão seria lançado no mesmo cronograma que o CAT tem atualmente, 90 dias antes da reunião. </w:t>
      </w:r>
    </w:p>
    <w:p w14:paraId="0537717D" w14:textId="2367F8BC" w:rsidR="00796780" w:rsidRPr="00CB0C3D" w:rsidRDefault="00CB0C3D" w:rsidP="00CB0C3D">
      <w:pPr>
        <w:spacing w:after="120"/>
        <w:rPr>
          <w:rFonts w:asciiTheme="minorHAnsi" w:hAnsiTheme="minorHAnsi" w:cstheme="minorHAnsi"/>
          <w:lang w:val="pt-BR"/>
        </w:rPr>
      </w:pPr>
      <w:r w:rsidRPr="00CB0C3D">
        <w:rPr>
          <w:rFonts w:asciiTheme="minorHAnsi" w:hAnsiTheme="minorHAnsi" w:cstheme="minorHAnsi"/>
          <w:lang w:val="pt-BR"/>
        </w:rPr>
        <w:t>Talvez questões para o próximo CAR possam ser discutidas na sessão interina de tomada de decisão, assim como nos webinars de PCs. Isso também é algo que muitos delegados pediram, e o ciclo ampliado dá mais espaço para esse tipo de discussão e construção antecipada de consenso</w:t>
      </w:r>
      <w:r w:rsidR="00796780" w:rsidRPr="00CB0C3D">
        <w:rPr>
          <w:rFonts w:asciiTheme="minorHAnsi" w:hAnsiTheme="minorHAnsi" w:cstheme="minorHAnsi"/>
          <w:lang w:val="pt-BR"/>
        </w:rPr>
        <w:t xml:space="preserve">. </w:t>
      </w:r>
    </w:p>
    <w:p w14:paraId="3B0986E7" w14:textId="14786BDB" w:rsidR="00CB5AA5" w:rsidRPr="001F61CE" w:rsidRDefault="00CB0C3D" w:rsidP="00E26113">
      <w:pPr>
        <w:widowControl w:val="0"/>
        <w:spacing w:after="120"/>
        <w:jc w:val="both"/>
        <w:rPr>
          <w:rFonts w:asciiTheme="minorHAnsi" w:hAnsiTheme="minorHAnsi" w:cstheme="minorHAnsi"/>
          <w:b/>
          <w:color w:val="7030A0"/>
          <w:u w:val="single"/>
          <w:lang w:val="pt-BR"/>
        </w:rPr>
      </w:pPr>
      <w:r w:rsidRPr="001F61CE">
        <w:rPr>
          <w:rFonts w:asciiTheme="minorHAnsi" w:hAnsiTheme="minorHAnsi" w:cstheme="minorHAnsi"/>
          <w:b/>
          <w:iCs/>
          <w:color w:val="7030A0"/>
          <w:u w:val="single"/>
          <w:lang w:val="pt-BR"/>
        </w:rPr>
        <w:t xml:space="preserve">Data de publicação do </w:t>
      </w:r>
      <w:r w:rsidR="00CB5AA5" w:rsidRPr="001F61CE">
        <w:rPr>
          <w:rFonts w:asciiTheme="minorHAnsi" w:hAnsiTheme="minorHAnsi" w:cstheme="minorHAnsi"/>
          <w:b/>
          <w:i/>
          <w:color w:val="7030A0"/>
          <w:u w:val="single"/>
          <w:lang w:val="pt-BR"/>
        </w:rPr>
        <w:t>CAR</w:t>
      </w:r>
      <w:r w:rsidR="00CB5AA5" w:rsidRPr="001F61CE">
        <w:rPr>
          <w:rFonts w:asciiTheme="minorHAnsi" w:hAnsiTheme="minorHAnsi" w:cstheme="minorHAnsi"/>
          <w:b/>
          <w:color w:val="7030A0"/>
          <w:u w:val="single"/>
          <w:lang w:val="pt-BR"/>
        </w:rPr>
        <w:t xml:space="preserve"> </w:t>
      </w:r>
    </w:p>
    <w:p w14:paraId="7789121F" w14:textId="5D0708C3" w:rsidR="00796780" w:rsidRPr="001F61CE" w:rsidRDefault="00CB0C3D" w:rsidP="00E26113">
      <w:pPr>
        <w:widowControl w:val="0"/>
        <w:spacing w:after="120"/>
        <w:jc w:val="both"/>
        <w:rPr>
          <w:rFonts w:asciiTheme="minorHAnsi" w:hAnsiTheme="minorHAnsi" w:cstheme="minorHAnsi"/>
          <w:color w:val="7030A0"/>
          <w:lang w:val="pt-BR"/>
        </w:rPr>
      </w:pPr>
      <w:r w:rsidRPr="001F61CE">
        <w:rPr>
          <w:rFonts w:asciiTheme="minorHAnsi" w:hAnsiTheme="minorHAnsi" w:cstheme="minorHAnsi"/>
          <w:color w:val="7030A0"/>
          <w:lang w:val="pt-BR"/>
        </w:rPr>
        <w:t>O Relatório da Agenda da Conferência em inglês para a WSC presencial seria publicado seis meses (180 dias) antes da reunião, com as versões traduzidas publicadas um mês depois disso</w:t>
      </w:r>
      <w:r w:rsidR="00796780" w:rsidRPr="001F61CE">
        <w:rPr>
          <w:rFonts w:asciiTheme="minorHAnsi" w:hAnsiTheme="minorHAnsi" w:cstheme="minorHAnsi"/>
          <w:color w:val="7030A0"/>
          <w:lang w:val="pt-BR"/>
        </w:rPr>
        <w:t xml:space="preserve">. </w:t>
      </w:r>
    </w:p>
    <w:p w14:paraId="522F8395" w14:textId="77777777" w:rsidR="001F61CE" w:rsidRPr="001F61CE" w:rsidRDefault="001F61CE" w:rsidP="001F61CE">
      <w:pPr>
        <w:widowControl w:val="0"/>
        <w:spacing w:after="120"/>
        <w:jc w:val="both"/>
        <w:rPr>
          <w:rFonts w:asciiTheme="minorHAnsi" w:hAnsiTheme="minorHAnsi" w:cstheme="minorHAnsi"/>
          <w:lang w:val="pt-BR"/>
        </w:rPr>
      </w:pPr>
      <w:r w:rsidRPr="001F61CE">
        <w:rPr>
          <w:rFonts w:asciiTheme="minorHAnsi" w:hAnsiTheme="minorHAnsi" w:cstheme="minorHAnsi"/>
          <w:lang w:val="pt-BR"/>
        </w:rPr>
        <w:t xml:space="preserve">Para muitos, o </w:t>
      </w:r>
      <w:r w:rsidRPr="001F61CE">
        <w:rPr>
          <w:rFonts w:asciiTheme="minorHAnsi" w:hAnsiTheme="minorHAnsi" w:cstheme="minorHAnsi"/>
          <w:i/>
          <w:iCs/>
          <w:lang w:val="pt-BR"/>
        </w:rPr>
        <w:t>CAR</w:t>
      </w:r>
      <w:r w:rsidRPr="001F61CE">
        <w:rPr>
          <w:rFonts w:asciiTheme="minorHAnsi" w:hAnsiTheme="minorHAnsi" w:cstheme="minorHAnsi"/>
          <w:lang w:val="pt-BR"/>
        </w:rPr>
        <w:t xml:space="preserve"> sai no início de uma longa temporada de férias. Isso pode tornar desafiador o lançamento de oficinas do </w:t>
      </w:r>
      <w:r w:rsidRPr="001F61CE">
        <w:rPr>
          <w:rFonts w:asciiTheme="minorHAnsi" w:hAnsiTheme="minorHAnsi" w:cstheme="minorHAnsi"/>
          <w:i/>
          <w:iCs/>
          <w:lang w:val="pt-BR"/>
        </w:rPr>
        <w:t>CAR</w:t>
      </w:r>
      <w:r w:rsidRPr="001F61CE">
        <w:rPr>
          <w:rFonts w:asciiTheme="minorHAnsi" w:hAnsiTheme="minorHAnsi" w:cstheme="minorHAnsi"/>
          <w:lang w:val="pt-BR"/>
        </w:rPr>
        <w:t xml:space="preserve"> e a informação aos membros. Ser capaz de lançar o </w:t>
      </w:r>
      <w:r w:rsidRPr="001F61CE">
        <w:rPr>
          <w:rFonts w:asciiTheme="minorHAnsi" w:hAnsiTheme="minorHAnsi" w:cstheme="minorHAnsi"/>
          <w:i/>
          <w:iCs/>
          <w:lang w:val="pt-BR"/>
        </w:rPr>
        <w:t>CAR</w:t>
      </w:r>
      <w:r w:rsidRPr="001F61CE">
        <w:rPr>
          <w:rFonts w:asciiTheme="minorHAnsi" w:hAnsiTheme="minorHAnsi" w:cstheme="minorHAnsi"/>
          <w:lang w:val="pt-BR"/>
        </w:rPr>
        <w:t xml:space="preserve"> um mês antes faria uma grande diferença. Daria aos delegados mais margem de manobra antes do início das festas de fim de ano e evitaria parte da crise criada porque a temporada de férias nos EUA está bem em cima das datas atuais de publicação. </w:t>
      </w:r>
    </w:p>
    <w:p w14:paraId="643A32EC" w14:textId="03D7DF46" w:rsidR="00445CE4" w:rsidRPr="0048306B" w:rsidRDefault="001F61CE" w:rsidP="001F61CE">
      <w:pPr>
        <w:widowControl w:val="0"/>
        <w:spacing w:after="120"/>
        <w:jc w:val="both"/>
        <w:rPr>
          <w:rFonts w:asciiTheme="minorHAnsi" w:hAnsiTheme="minorHAnsi" w:cstheme="minorHAnsi"/>
          <w:lang w:val="pt-BR"/>
        </w:rPr>
      </w:pPr>
      <w:r w:rsidRPr="001F61CE">
        <w:rPr>
          <w:rFonts w:asciiTheme="minorHAnsi" w:hAnsiTheme="minorHAnsi" w:cstheme="minorHAnsi"/>
          <w:lang w:val="pt-BR"/>
        </w:rPr>
        <w:t xml:space="preserve">Desde o início da pandemia, temos postado versões eletrônicas de relatórios em na.org e no Dropbox de PCs, em vez de enviar cópias em papel. A maior parte das nossas despesas com publicações em papel no passado foi com traduções e envios. Planejamos continuar a traduzir e a não enviar por correio. Isso é tanto ecológica quanto financeiramente responsável, especialmente com os custos de papel e </w:t>
      </w:r>
      <w:r w:rsidRPr="001F61CE">
        <w:rPr>
          <w:rFonts w:asciiTheme="minorHAnsi" w:hAnsiTheme="minorHAnsi" w:cstheme="minorHAnsi"/>
          <w:lang w:val="pt-BR"/>
        </w:rPr>
        <w:lastRenderedPageBreak/>
        <w:t xml:space="preserve">remessa aumentando tão drasticamente. Pretendemos adotar a mesma abordagem para o </w:t>
      </w:r>
      <w:r w:rsidRPr="001F61CE">
        <w:rPr>
          <w:rFonts w:asciiTheme="minorHAnsi" w:hAnsiTheme="minorHAnsi" w:cstheme="minorHAnsi"/>
          <w:i/>
          <w:iCs/>
          <w:lang w:val="pt-BR"/>
        </w:rPr>
        <w:t>CAR</w:t>
      </w:r>
      <w:r w:rsidRPr="001F61CE">
        <w:rPr>
          <w:rFonts w:asciiTheme="minorHAnsi" w:hAnsiTheme="minorHAnsi" w:cstheme="minorHAnsi"/>
          <w:lang w:val="pt-BR"/>
        </w:rPr>
        <w:t xml:space="preserve"> da WSC de 20</w:t>
      </w:r>
      <w:r w:rsidRPr="0048306B">
        <w:rPr>
          <w:rFonts w:asciiTheme="minorHAnsi" w:hAnsiTheme="minorHAnsi" w:cstheme="minorHAnsi"/>
          <w:lang w:val="pt-BR"/>
        </w:rPr>
        <w:t>23</w:t>
      </w:r>
      <w:r w:rsidR="00445CE4" w:rsidRPr="0048306B">
        <w:rPr>
          <w:rFonts w:asciiTheme="minorHAnsi" w:hAnsiTheme="minorHAnsi" w:cstheme="minorHAnsi"/>
          <w:lang w:val="pt-BR"/>
        </w:rPr>
        <w:t xml:space="preserve">. </w:t>
      </w:r>
    </w:p>
    <w:p w14:paraId="0B110CD8" w14:textId="759C7DF4" w:rsidR="009716DC" w:rsidRPr="0048306B" w:rsidRDefault="001F61CE" w:rsidP="00064F08">
      <w:pPr>
        <w:spacing w:after="120"/>
        <w:rPr>
          <w:rFonts w:asciiTheme="minorHAnsi" w:hAnsiTheme="minorHAnsi" w:cstheme="minorHAnsi"/>
          <w:b/>
          <w:color w:val="7030A0"/>
          <w:u w:val="single"/>
          <w:lang w:val="pt-BR"/>
        </w:rPr>
      </w:pPr>
      <w:r w:rsidRPr="0048306B">
        <w:rPr>
          <w:rFonts w:asciiTheme="minorHAnsi" w:hAnsiTheme="minorHAnsi" w:cstheme="minorHAnsi"/>
          <w:b/>
          <w:color w:val="7030A0"/>
          <w:u w:val="single"/>
          <w:lang w:val="pt-BR"/>
        </w:rPr>
        <w:t>Grupo de Trabalho</w:t>
      </w:r>
    </w:p>
    <w:p w14:paraId="28267344" w14:textId="5F9D7E5C" w:rsidR="00514E72" w:rsidRPr="0048306B" w:rsidRDefault="001F61CE" w:rsidP="009716DC">
      <w:pPr>
        <w:widowControl w:val="0"/>
        <w:spacing w:after="120"/>
        <w:jc w:val="both"/>
        <w:rPr>
          <w:rFonts w:asciiTheme="minorHAnsi" w:hAnsiTheme="minorHAnsi" w:cstheme="minorHAnsi"/>
          <w:color w:val="7030A0"/>
          <w:lang w:val="pt-BR"/>
        </w:rPr>
      </w:pPr>
      <w:r w:rsidRPr="0048306B">
        <w:rPr>
          <w:rFonts w:asciiTheme="minorHAnsi" w:hAnsiTheme="minorHAnsi" w:cstheme="minorHAnsi"/>
          <w:color w:val="7030A0"/>
          <w:lang w:val="pt-BR"/>
        </w:rPr>
        <w:t>Um grupo de trabalho composto por uma pessoa selecionada por cada zona assentada ajudaria a estruturar as discussões</w:t>
      </w:r>
      <w:r w:rsidR="00514E72" w:rsidRPr="0048306B">
        <w:rPr>
          <w:rFonts w:asciiTheme="minorHAnsi" w:hAnsiTheme="minorHAnsi" w:cstheme="minorHAnsi"/>
          <w:color w:val="7030A0"/>
          <w:lang w:val="pt-BR"/>
        </w:rPr>
        <w:t>.</w:t>
      </w:r>
    </w:p>
    <w:p w14:paraId="4CA7E379" w14:textId="77777777" w:rsidR="0048306B" w:rsidRPr="0048306B" w:rsidRDefault="0048306B" w:rsidP="0048306B">
      <w:pPr>
        <w:widowControl w:val="0"/>
        <w:spacing w:after="120"/>
        <w:jc w:val="both"/>
        <w:rPr>
          <w:rFonts w:asciiTheme="minorHAnsi" w:hAnsiTheme="minorHAnsi" w:cstheme="minorHAnsi"/>
          <w:lang w:val="pt-BR"/>
        </w:rPr>
      </w:pPr>
      <w:r w:rsidRPr="0048306B">
        <w:rPr>
          <w:rFonts w:asciiTheme="minorHAnsi" w:hAnsiTheme="minorHAnsi" w:cstheme="minorHAnsi"/>
          <w:lang w:val="pt-BR"/>
        </w:rPr>
        <w:t xml:space="preserve">Pretendemos incluir moções no CAR de 2023 cobrindo as recomendações acima. Haverá um Plano de Projeto Futuro da WSC no CAT de 2023 que será apresentado para decisão na WSC de 2023, caso a moção do CAR para tentar um ciclo de três anos passe. Se a WSC aprovar o projeto, será formado um grupo de trabalho virtual para o ciclo de 2023 a 2026. </w:t>
      </w:r>
    </w:p>
    <w:p w14:paraId="5FCE806E" w14:textId="77777777" w:rsidR="0048306B" w:rsidRPr="0048306B" w:rsidRDefault="0048306B" w:rsidP="0048306B">
      <w:pPr>
        <w:widowControl w:val="0"/>
        <w:spacing w:after="120"/>
        <w:jc w:val="both"/>
        <w:rPr>
          <w:rFonts w:asciiTheme="minorHAnsi" w:hAnsiTheme="minorHAnsi" w:cstheme="minorHAnsi"/>
          <w:lang w:val="pt-BR"/>
        </w:rPr>
      </w:pPr>
      <w:r w:rsidRPr="0048306B">
        <w:rPr>
          <w:rFonts w:asciiTheme="minorHAnsi" w:hAnsiTheme="minorHAnsi" w:cstheme="minorHAnsi"/>
          <w:lang w:val="pt-BR"/>
        </w:rPr>
        <w:t xml:space="preserve">Muitos participantes da conferência sugeriram um grupo de trabalho de delegados para ajudar a forjar ideias de mudança. Pedir a cada zona que selecione um membro para o grupo de trabalho garantiria um grupo geograficamente diversificado, selecionado pelos delegados.  </w:t>
      </w:r>
    </w:p>
    <w:p w14:paraId="0572AFBA" w14:textId="1021F63F" w:rsidR="009716DC" w:rsidRPr="009716DC" w:rsidRDefault="0048306B" w:rsidP="0048306B">
      <w:pPr>
        <w:widowControl w:val="0"/>
        <w:spacing w:after="120"/>
        <w:jc w:val="both"/>
        <w:rPr>
          <w:rFonts w:asciiTheme="minorHAnsi" w:hAnsiTheme="minorHAnsi" w:cstheme="minorHAnsi"/>
        </w:rPr>
      </w:pPr>
      <w:r w:rsidRPr="0048306B">
        <w:rPr>
          <w:rFonts w:asciiTheme="minorHAnsi" w:hAnsiTheme="minorHAnsi" w:cstheme="minorHAnsi"/>
          <w:lang w:val="pt-BR"/>
        </w:rPr>
        <w:t>As ideias aqui expressas são apenas um começo e podemos criar um futuro melhor juntos nos próximos ciclos. Vamos construir este caminho juntos à medida que o percorrermos. Contamos com todos vocês para nos ajudar a construir o cenário</w:t>
      </w:r>
      <w:r w:rsidR="009716DC">
        <w:rPr>
          <w:rFonts w:asciiTheme="minorHAnsi" w:hAnsiTheme="minorHAnsi" w:cstheme="minorHAnsi"/>
        </w:rPr>
        <w:t xml:space="preserve">. </w:t>
      </w:r>
    </w:p>
    <w:p w14:paraId="1BCC2A78" w14:textId="0B8814C3" w:rsidR="007F17D8" w:rsidRPr="00110DD8" w:rsidRDefault="0048306B" w:rsidP="00064F08">
      <w:pPr>
        <w:spacing w:after="120"/>
        <w:rPr>
          <w:rFonts w:asciiTheme="minorHAnsi" w:hAnsiTheme="minorHAnsi" w:cstheme="minorHAnsi"/>
          <w:b/>
          <w:color w:val="7030A0"/>
          <w:u w:val="single"/>
          <w:lang w:val="pt-BR"/>
        </w:rPr>
      </w:pPr>
      <w:r w:rsidRPr="00110DD8">
        <w:rPr>
          <w:rFonts w:asciiTheme="minorHAnsi" w:hAnsiTheme="minorHAnsi" w:cstheme="minorHAnsi"/>
          <w:b/>
          <w:color w:val="7030A0"/>
          <w:u w:val="single"/>
          <w:lang w:val="pt-BR"/>
        </w:rPr>
        <w:t>Custeio opcional</w:t>
      </w:r>
    </w:p>
    <w:p w14:paraId="02860468" w14:textId="4098D526" w:rsidR="00094ED7" w:rsidRPr="00110DD8" w:rsidRDefault="0048306B" w:rsidP="00E26113">
      <w:pPr>
        <w:pStyle w:val="ListNumber2"/>
        <w:spacing w:after="120"/>
        <w:ind w:left="0" w:firstLine="0"/>
        <w:rPr>
          <w:rFonts w:asciiTheme="minorHAnsi" w:hAnsiTheme="minorHAnsi" w:cstheme="minorHAnsi"/>
          <w:color w:val="7030A0"/>
          <w:sz w:val="24"/>
          <w:szCs w:val="24"/>
          <w:lang w:val="pt-BR"/>
        </w:rPr>
      </w:pPr>
      <w:r w:rsidRPr="00110DD8">
        <w:rPr>
          <w:rFonts w:asciiTheme="minorHAnsi" w:hAnsiTheme="minorHAnsi" w:cstheme="minorHAnsi"/>
          <w:color w:val="7030A0"/>
          <w:sz w:val="24"/>
          <w:szCs w:val="24"/>
          <w:lang w:val="pt-BR"/>
        </w:rPr>
        <w:t>O custeio (incluindo viagem, alimentação e hospedagem) estaria disponível para os delegados de regiões ou zonas assentadas, mediante solicitação</w:t>
      </w:r>
      <w:r w:rsidR="00C9493E" w:rsidRPr="00110DD8">
        <w:rPr>
          <w:rFonts w:asciiTheme="minorHAnsi" w:hAnsiTheme="minorHAnsi" w:cstheme="minorHAnsi"/>
          <w:color w:val="7030A0"/>
          <w:sz w:val="24"/>
          <w:szCs w:val="24"/>
          <w:lang w:val="pt-BR"/>
        </w:rPr>
        <w:t>.</w:t>
      </w:r>
    </w:p>
    <w:p w14:paraId="249EB082" w14:textId="77777777" w:rsidR="0048306B" w:rsidRPr="00110DD8" w:rsidRDefault="0048306B" w:rsidP="0048306B">
      <w:pPr>
        <w:pStyle w:val="ListNumber2"/>
        <w:spacing w:after="120"/>
        <w:ind w:left="0" w:firstLine="0"/>
        <w:rPr>
          <w:rFonts w:asciiTheme="minorHAnsi" w:hAnsiTheme="minorHAnsi" w:cstheme="minorHAnsi"/>
          <w:sz w:val="24"/>
          <w:szCs w:val="24"/>
          <w:lang w:val="pt-BR"/>
        </w:rPr>
      </w:pPr>
      <w:r w:rsidRPr="00110DD8">
        <w:rPr>
          <w:rFonts w:asciiTheme="minorHAnsi" w:hAnsiTheme="minorHAnsi" w:cstheme="minorHAnsi"/>
          <w:sz w:val="24"/>
          <w:szCs w:val="24"/>
          <w:lang w:val="pt-BR"/>
        </w:rPr>
        <w:t xml:space="preserve">Atualmente, o custeio é fornecido automaticamente aos delegados de todas as regiões ou zonas assentadas. Ao longo dos anos, desde que temos relatado os desafios financeiros nos Serviços Mundiais, um número crescente de regiões começou a optar por não receber o custeio dos NAWS e assumir parte ou a totalidade dos custos para enviar eles mesmos um delegado. </w:t>
      </w:r>
    </w:p>
    <w:p w14:paraId="0D5DD5CE" w14:textId="3D99AC41" w:rsidR="004F7E1F" w:rsidRPr="00110DD8" w:rsidRDefault="0048306B" w:rsidP="0048306B">
      <w:pPr>
        <w:pStyle w:val="ListNumber2"/>
        <w:spacing w:after="120"/>
        <w:ind w:left="0" w:firstLine="0"/>
        <w:rPr>
          <w:rFonts w:asciiTheme="minorHAnsi" w:hAnsiTheme="minorHAnsi" w:cstheme="minorHAnsi"/>
          <w:lang w:val="pt-BR"/>
        </w:rPr>
      </w:pPr>
      <w:r w:rsidRPr="00110DD8">
        <w:rPr>
          <w:rFonts w:asciiTheme="minorHAnsi" w:hAnsiTheme="minorHAnsi" w:cstheme="minorHAnsi"/>
          <w:sz w:val="24"/>
          <w:szCs w:val="24"/>
          <w:lang w:val="pt-BR"/>
        </w:rPr>
        <w:t>Essa mudança tornaria o financiamento por regiões ou zonas o padrão, mas fiquem tranquilos, qualquer delegado que solicitasse um financiamento parcial ou total o receberia, sem questionamentos</w:t>
      </w:r>
      <w:r w:rsidR="002E0B40" w:rsidRPr="00110DD8">
        <w:rPr>
          <w:rFonts w:asciiTheme="minorHAnsi" w:hAnsiTheme="minorHAnsi" w:cstheme="minorHAnsi"/>
          <w:sz w:val="24"/>
          <w:szCs w:val="24"/>
          <w:lang w:val="pt-BR"/>
        </w:rPr>
        <w:t xml:space="preserve">. </w:t>
      </w:r>
    </w:p>
    <w:p w14:paraId="63DFEC44" w14:textId="3AB0781D" w:rsidR="00E81BE9" w:rsidRPr="00110DD8" w:rsidRDefault="0048306B" w:rsidP="00E26113">
      <w:pPr>
        <w:spacing w:after="120"/>
        <w:rPr>
          <w:rFonts w:asciiTheme="minorHAnsi" w:hAnsiTheme="minorHAnsi" w:cstheme="minorHAnsi"/>
          <w:b/>
          <w:color w:val="7030A0"/>
          <w:u w:val="single"/>
          <w:lang w:val="pt-BR"/>
        </w:rPr>
      </w:pPr>
      <w:r w:rsidRPr="00110DD8">
        <w:rPr>
          <w:rFonts w:asciiTheme="minorHAnsi" w:hAnsiTheme="minorHAnsi" w:cstheme="minorHAnsi"/>
          <w:b/>
          <w:color w:val="7030A0"/>
          <w:u w:val="single"/>
          <w:lang w:val="pt-BR"/>
        </w:rPr>
        <w:t>Conclusão</w:t>
      </w:r>
    </w:p>
    <w:p w14:paraId="0233A456" w14:textId="317A5849" w:rsidR="00110DD8" w:rsidRPr="00110DD8" w:rsidRDefault="00110DD8" w:rsidP="00110DD8">
      <w:pPr>
        <w:spacing w:after="120"/>
        <w:rPr>
          <w:rFonts w:asciiTheme="minorHAnsi" w:hAnsiTheme="minorHAnsi" w:cstheme="minorHAnsi"/>
          <w:lang w:val="pt-BR"/>
        </w:rPr>
      </w:pPr>
      <w:r w:rsidRPr="00110DD8">
        <w:rPr>
          <w:rFonts w:asciiTheme="minorHAnsi" w:hAnsiTheme="minorHAnsi" w:cstheme="minorHAnsi"/>
          <w:lang w:val="pt-BR"/>
        </w:rPr>
        <w:t xml:space="preserve">Prevemos incluir moções no </w:t>
      </w:r>
      <w:r w:rsidRPr="00110DD8">
        <w:rPr>
          <w:rFonts w:asciiTheme="minorHAnsi" w:hAnsiTheme="minorHAnsi" w:cstheme="minorHAnsi"/>
          <w:i/>
          <w:iCs/>
          <w:lang w:val="pt-BR"/>
        </w:rPr>
        <w:t>CAR</w:t>
      </w:r>
      <w:r w:rsidRPr="00110DD8">
        <w:rPr>
          <w:rFonts w:asciiTheme="minorHAnsi" w:hAnsiTheme="minorHAnsi" w:cstheme="minorHAnsi"/>
          <w:lang w:val="pt-BR"/>
        </w:rPr>
        <w:t xml:space="preserve"> para cobrir as recomendações que descrevemos aqui. Estamos divulgando este relatório antes da reunião virtual dos participantes da conferência em agosto, para que haja uma chance de todos discutirmos novamente juntos estas ideias antes que o CAR seja redigido. Enquanto isso, queremos sempre ouvir suas reflexões e responder às suas perguntas: </w:t>
      </w:r>
      <w:hyperlink r:id="rId8" w:history="1">
        <w:r w:rsidRPr="00110DD8">
          <w:rPr>
            <w:rStyle w:val="Hyperlink"/>
            <w:rFonts w:asciiTheme="minorHAnsi" w:hAnsiTheme="minorHAnsi" w:cstheme="minorHAnsi"/>
            <w:lang w:val="pt-BR"/>
          </w:rPr>
          <w:t>wb@na.org</w:t>
        </w:r>
      </w:hyperlink>
      <w:r w:rsidRPr="00110DD8">
        <w:rPr>
          <w:rFonts w:asciiTheme="minorHAnsi" w:hAnsiTheme="minorHAnsi" w:cstheme="minorHAnsi"/>
          <w:lang w:val="pt-BR"/>
        </w:rPr>
        <w:t xml:space="preserve">.  </w:t>
      </w:r>
    </w:p>
    <w:p w14:paraId="3221C4F7" w14:textId="123423AE" w:rsidR="004F7E1F" w:rsidRPr="00110DD8" w:rsidRDefault="00110DD8" w:rsidP="00110DD8">
      <w:pPr>
        <w:spacing w:after="120"/>
        <w:rPr>
          <w:rFonts w:asciiTheme="minorHAnsi" w:hAnsiTheme="minorHAnsi" w:cstheme="minorHAnsi"/>
          <w:lang w:val="pt-BR"/>
        </w:rPr>
      </w:pPr>
      <w:r w:rsidRPr="00110DD8">
        <w:rPr>
          <w:rFonts w:asciiTheme="minorHAnsi" w:hAnsiTheme="minorHAnsi" w:cstheme="minorHAnsi"/>
          <w:lang w:val="pt-BR"/>
        </w:rPr>
        <w:t>É provável que nenhum de nós esteja decidido sobre as mudanças, porque ninguém pode ver o futuro. Tomar decisões como as sugeridas aqui é dar um salto de fé. Não temos todas as respostas, mas temos esperança de encontrar juntos o caminho para o futuro, enquanto conferência. A mudança foi colocada no nosso colo; vamos surfar esta onda</w:t>
      </w:r>
      <w:r w:rsidR="00A57E75" w:rsidRPr="00110DD8">
        <w:rPr>
          <w:rFonts w:asciiTheme="minorHAnsi" w:hAnsiTheme="minorHAnsi" w:cstheme="minorHAnsi"/>
          <w:lang w:val="pt-BR"/>
        </w:rPr>
        <w:t xml:space="preserve">. </w:t>
      </w:r>
    </w:p>
    <w:p w14:paraId="548E091A" w14:textId="77777777" w:rsidR="00094ED7" w:rsidRDefault="00094ED7" w:rsidP="00E26113">
      <w:pPr>
        <w:spacing w:after="120"/>
        <w:rPr>
          <w:rFonts w:asciiTheme="minorHAnsi" w:hAnsiTheme="minorHAnsi" w:cstheme="minorHAnsi"/>
        </w:rPr>
      </w:pPr>
    </w:p>
    <w:p w14:paraId="2A185813" w14:textId="77777777" w:rsidR="00094ED7" w:rsidRPr="005E0388" w:rsidRDefault="00094ED7" w:rsidP="00E26113">
      <w:pPr>
        <w:spacing w:after="120"/>
        <w:rPr>
          <w:rFonts w:asciiTheme="minorHAnsi" w:hAnsiTheme="minorHAnsi" w:cstheme="minorHAnsi"/>
        </w:rPr>
      </w:pPr>
    </w:p>
    <w:sectPr w:rsidR="00094ED7" w:rsidRPr="005E0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0105"/>
    <w:multiLevelType w:val="hybridMultilevel"/>
    <w:tmpl w:val="775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EC35B1"/>
    <w:multiLevelType w:val="hybridMultilevel"/>
    <w:tmpl w:val="4EBE23A8"/>
    <w:lvl w:ilvl="0" w:tplc="04090001">
      <w:start w:val="1"/>
      <w:numFmt w:val="bullet"/>
      <w:pStyle w:val="ListNumber"/>
      <w:lvlText w:val=""/>
      <w:lvlJc w:val="left"/>
      <w:pPr>
        <w:ind w:left="720" w:hanging="360"/>
      </w:pPr>
      <w:rPr>
        <w:rFonts w:ascii="Symbol" w:hAnsi="Symbol" w:hint="default"/>
      </w:rPr>
    </w:lvl>
    <w:lvl w:ilvl="1" w:tplc="64C205A2">
      <w:start w:val="2023"/>
      <w:numFmt w:val="bullet"/>
      <w:lvlText w:val="•"/>
      <w:lvlJc w:val="left"/>
      <w:pPr>
        <w:ind w:left="1800" w:hanging="720"/>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E5CE2"/>
    <w:multiLevelType w:val="hybridMultilevel"/>
    <w:tmpl w:val="712061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D8"/>
    <w:rsid w:val="0003563F"/>
    <w:rsid w:val="0004478C"/>
    <w:rsid w:val="000469C5"/>
    <w:rsid w:val="000558CB"/>
    <w:rsid w:val="00061113"/>
    <w:rsid w:val="00064F08"/>
    <w:rsid w:val="0008708E"/>
    <w:rsid w:val="00091C2C"/>
    <w:rsid w:val="00094DE6"/>
    <w:rsid w:val="00094ED7"/>
    <w:rsid w:val="000B56D8"/>
    <w:rsid w:val="000C2D89"/>
    <w:rsid w:val="000F16D2"/>
    <w:rsid w:val="00107F74"/>
    <w:rsid w:val="00110DD8"/>
    <w:rsid w:val="001272A8"/>
    <w:rsid w:val="00150F2F"/>
    <w:rsid w:val="00190C9E"/>
    <w:rsid w:val="00195A9C"/>
    <w:rsid w:val="001A5F5D"/>
    <w:rsid w:val="001E64CC"/>
    <w:rsid w:val="001F61CE"/>
    <w:rsid w:val="00224CA7"/>
    <w:rsid w:val="00250DEC"/>
    <w:rsid w:val="00277EAF"/>
    <w:rsid w:val="002D326B"/>
    <w:rsid w:val="002E0B40"/>
    <w:rsid w:val="002F5A67"/>
    <w:rsid w:val="003020AE"/>
    <w:rsid w:val="00312A75"/>
    <w:rsid w:val="00334A1A"/>
    <w:rsid w:val="00365A8C"/>
    <w:rsid w:val="003A3204"/>
    <w:rsid w:val="004137CC"/>
    <w:rsid w:val="00423489"/>
    <w:rsid w:val="00445CE4"/>
    <w:rsid w:val="00454770"/>
    <w:rsid w:val="0048306B"/>
    <w:rsid w:val="004C3102"/>
    <w:rsid w:val="004E5DB5"/>
    <w:rsid w:val="004F7E1F"/>
    <w:rsid w:val="00513F54"/>
    <w:rsid w:val="00514E72"/>
    <w:rsid w:val="005410E8"/>
    <w:rsid w:val="0055306C"/>
    <w:rsid w:val="005B416B"/>
    <w:rsid w:val="005D3B08"/>
    <w:rsid w:val="005E0388"/>
    <w:rsid w:val="005E3240"/>
    <w:rsid w:val="00615453"/>
    <w:rsid w:val="00676007"/>
    <w:rsid w:val="006B5818"/>
    <w:rsid w:val="006F4019"/>
    <w:rsid w:val="007275DD"/>
    <w:rsid w:val="00743BAF"/>
    <w:rsid w:val="007716E6"/>
    <w:rsid w:val="00796780"/>
    <w:rsid w:val="007A60A8"/>
    <w:rsid w:val="007B2339"/>
    <w:rsid w:val="007F08D8"/>
    <w:rsid w:val="007F17D8"/>
    <w:rsid w:val="008153F9"/>
    <w:rsid w:val="00817454"/>
    <w:rsid w:val="00833092"/>
    <w:rsid w:val="00833740"/>
    <w:rsid w:val="0085068F"/>
    <w:rsid w:val="00855284"/>
    <w:rsid w:val="00913BAF"/>
    <w:rsid w:val="00917674"/>
    <w:rsid w:val="00943408"/>
    <w:rsid w:val="009716DC"/>
    <w:rsid w:val="009A46FB"/>
    <w:rsid w:val="009E4E5F"/>
    <w:rsid w:val="00A0231F"/>
    <w:rsid w:val="00A15B8D"/>
    <w:rsid w:val="00A468C9"/>
    <w:rsid w:val="00A57E75"/>
    <w:rsid w:val="00A74CA2"/>
    <w:rsid w:val="00A87CC7"/>
    <w:rsid w:val="00AA4BDE"/>
    <w:rsid w:val="00AD0051"/>
    <w:rsid w:val="00B25A40"/>
    <w:rsid w:val="00B312AA"/>
    <w:rsid w:val="00B35C5B"/>
    <w:rsid w:val="00BB138B"/>
    <w:rsid w:val="00C05D5B"/>
    <w:rsid w:val="00C31159"/>
    <w:rsid w:val="00C32C15"/>
    <w:rsid w:val="00C3546E"/>
    <w:rsid w:val="00C42525"/>
    <w:rsid w:val="00C572D7"/>
    <w:rsid w:val="00C87B12"/>
    <w:rsid w:val="00C9493E"/>
    <w:rsid w:val="00CB0C3D"/>
    <w:rsid w:val="00CB5AA5"/>
    <w:rsid w:val="00CC79D8"/>
    <w:rsid w:val="00CF36FE"/>
    <w:rsid w:val="00D026E6"/>
    <w:rsid w:val="00D20C63"/>
    <w:rsid w:val="00DB15D9"/>
    <w:rsid w:val="00E26113"/>
    <w:rsid w:val="00E30F8A"/>
    <w:rsid w:val="00E81BE9"/>
    <w:rsid w:val="00EA33E0"/>
    <w:rsid w:val="00EB7BE5"/>
    <w:rsid w:val="00EC6276"/>
    <w:rsid w:val="00EF41C9"/>
    <w:rsid w:val="00FA23AB"/>
    <w:rsid w:val="00FA4A82"/>
    <w:rsid w:val="00FF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D44B"/>
  <w15:chartTrackingRefBased/>
  <w15:docId w15:val="{F161D6E0-F6DE-4D9F-A117-EBEA2174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7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7D8"/>
    <w:pPr>
      <w:ind w:left="720"/>
    </w:pPr>
  </w:style>
  <w:style w:type="paragraph" w:styleId="ListNumber2">
    <w:name w:val="List Number 2"/>
    <w:basedOn w:val="ListNumber"/>
    <w:rsid w:val="007F17D8"/>
    <w:pPr>
      <w:numPr>
        <w:numId w:val="0"/>
      </w:numPr>
      <w:spacing w:after="60"/>
      <w:ind w:left="720" w:hanging="360"/>
      <w:contextualSpacing w:val="0"/>
      <w:jc w:val="both"/>
    </w:pPr>
    <w:rPr>
      <w:rFonts w:ascii="Arial" w:hAnsi="Arial"/>
      <w:sz w:val="22"/>
      <w:szCs w:val="20"/>
    </w:rPr>
  </w:style>
  <w:style w:type="paragraph" w:styleId="ListNumber">
    <w:name w:val="List Number"/>
    <w:basedOn w:val="Normal"/>
    <w:uiPriority w:val="99"/>
    <w:semiHidden/>
    <w:unhideWhenUsed/>
    <w:rsid w:val="007F17D8"/>
    <w:pPr>
      <w:numPr>
        <w:numId w:val="2"/>
      </w:numPr>
      <w:tabs>
        <w:tab w:val="num" w:pos="360"/>
      </w:tabs>
      <w:ind w:left="0" w:firstLine="0"/>
      <w:contextualSpacing/>
    </w:pPr>
  </w:style>
  <w:style w:type="character" w:styleId="Hyperlink">
    <w:name w:val="Hyperlink"/>
    <w:basedOn w:val="DefaultParagraphFont"/>
    <w:uiPriority w:val="99"/>
    <w:unhideWhenUsed/>
    <w:rsid w:val="00833092"/>
    <w:rPr>
      <w:color w:val="0563C1" w:themeColor="hyperlink"/>
      <w:u w:val="single"/>
    </w:rPr>
  </w:style>
  <w:style w:type="character" w:styleId="CommentReference">
    <w:name w:val="annotation reference"/>
    <w:basedOn w:val="DefaultParagraphFont"/>
    <w:uiPriority w:val="99"/>
    <w:semiHidden/>
    <w:unhideWhenUsed/>
    <w:rsid w:val="00B25A40"/>
    <w:rPr>
      <w:sz w:val="16"/>
      <w:szCs w:val="16"/>
    </w:rPr>
  </w:style>
  <w:style w:type="paragraph" w:styleId="CommentText">
    <w:name w:val="annotation text"/>
    <w:basedOn w:val="Normal"/>
    <w:link w:val="CommentTextChar"/>
    <w:uiPriority w:val="99"/>
    <w:semiHidden/>
    <w:unhideWhenUsed/>
    <w:rsid w:val="00B25A40"/>
    <w:rPr>
      <w:sz w:val="20"/>
      <w:szCs w:val="20"/>
    </w:rPr>
  </w:style>
  <w:style w:type="character" w:customStyle="1" w:styleId="CommentTextChar">
    <w:name w:val="Comment Text Char"/>
    <w:basedOn w:val="DefaultParagraphFont"/>
    <w:link w:val="CommentText"/>
    <w:uiPriority w:val="99"/>
    <w:semiHidden/>
    <w:rsid w:val="00B25A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A40"/>
    <w:rPr>
      <w:b/>
      <w:bCs/>
    </w:rPr>
  </w:style>
  <w:style w:type="character" w:customStyle="1" w:styleId="CommentSubjectChar">
    <w:name w:val="Comment Subject Char"/>
    <w:basedOn w:val="CommentTextChar"/>
    <w:link w:val="CommentSubject"/>
    <w:uiPriority w:val="99"/>
    <w:semiHidden/>
    <w:rsid w:val="00B25A4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5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A40"/>
    <w:rPr>
      <w:rFonts w:ascii="Segoe UI" w:eastAsia="Times New Roman" w:hAnsi="Segoe UI" w:cs="Segoe UI"/>
      <w:sz w:val="18"/>
      <w:szCs w:val="18"/>
    </w:rPr>
  </w:style>
  <w:style w:type="character" w:styleId="SubtleEmphasis">
    <w:name w:val="Subtle Emphasis"/>
    <w:basedOn w:val="DefaultParagraphFont"/>
    <w:uiPriority w:val="19"/>
    <w:qFormat/>
    <w:rsid w:val="00FA4A82"/>
    <w:rPr>
      <w:i/>
      <w:iCs/>
      <w:color w:val="404040" w:themeColor="text1" w:themeTint="BF"/>
    </w:rPr>
  </w:style>
  <w:style w:type="character" w:customStyle="1" w:styleId="UnresolvedMention">
    <w:name w:val="Unresolved Mention"/>
    <w:basedOn w:val="DefaultParagraphFont"/>
    <w:uiPriority w:val="99"/>
    <w:semiHidden/>
    <w:unhideWhenUsed/>
    <w:rsid w:val="00413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2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na.org" TargetMode="External"/><Relationship Id="rId3" Type="http://schemas.openxmlformats.org/officeDocument/2006/relationships/styles" Target="styles.xml"/><Relationship Id="rId7" Type="http://schemas.openxmlformats.org/officeDocument/2006/relationships/hyperlink" Target="http://www.na.org/confere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org/conferen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2428B-CDC3-4BAB-BF8B-5FCF74AE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1866</Words>
  <Characters>10639</Characters>
  <Application>Microsoft Office Word</Application>
  <DocSecurity>4</DocSecurity>
  <Lines>88</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dc:creator>
  <cp:keywords/>
  <dc:description/>
  <cp:lastModifiedBy>David Buffington</cp:lastModifiedBy>
  <cp:revision>2</cp:revision>
  <dcterms:created xsi:type="dcterms:W3CDTF">2022-08-11T20:59:00Z</dcterms:created>
  <dcterms:modified xsi:type="dcterms:W3CDTF">2022-08-11T20:59:00Z</dcterms:modified>
</cp:coreProperties>
</file>